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E5F2C" w14:textId="77777777" w:rsidR="005D0AC9" w:rsidRPr="005D0AC9" w:rsidRDefault="005D0AC9" w:rsidP="005D0AC9">
      <w:pPr>
        <w:pStyle w:val="Heading2"/>
        <w:spacing w:line="240" w:lineRule="auto"/>
        <w:rPr>
          <w:rFonts w:ascii="Times New Roman" w:eastAsia="Calibri" w:hAnsi="Times New Roman" w:cs="Times New Roman"/>
          <w:b/>
          <w:bCs/>
          <w:color w:val="auto"/>
          <w:sz w:val="24"/>
          <w:szCs w:val="24"/>
        </w:rPr>
      </w:pPr>
      <w:bookmarkStart w:id="0" w:name="_Ref39673589"/>
      <w:bookmarkStart w:id="1" w:name="_Toc126333949"/>
      <w:bookmarkStart w:id="2" w:name="_Toc166085787"/>
      <w:r w:rsidRPr="005D0AC9">
        <w:rPr>
          <w:rFonts w:ascii="Times New Roman" w:eastAsia="Calibri" w:hAnsi="Times New Roman" w:cs="Times New Roman"/>
          <w:b/>
          <w:bCs/>
          <w:color w:val="auto"/>
          <w:sz w:val="24"/>
          <w:szCs w:val="24"/>
        </w:rPr>
        <w:t>Pirkimo sąlygų 11 priedas / Preliminariosios sutarties 1 priedas „Pirkimo sutarties projektas“</w:t>
      </w:r>
      <w:bookmarkEnd w:id="0"/>
      <w:bookmarkEnd w:id="1"/>
      <w:bookmarkEnd w:id="2"/>
    </w:p>
    <w:p w14:paraId="6185F99E" w14:textId="77777777" w:rsidR="005D0AC9" w:rsidRPr="005D0AC9" w:rsidRDefault="005D0AC9" w:rsidP="005D0AC9">
      <w:pPr>
        <w:tabs>
          <w:tab w:val="left" w:pos="709"/>
        </w:tabs>
        <w:spacing w:after="0" w:line="240" w:lineRule="auto"/>
        <w:ind w:firstLine="851"/>
        <w:contextualSpacing/>
        <w:jc w:val="right"/>
        <w:rPr>
          <w:rFonts w:ascii="Times New Roman" w:eastAsia="Calibri" w:hAnsi="Times New Roman" w:cs="Times New Roman"/>
          <w:sz w:val="24"/>
          <w:szCs w:val="24"/>
          <w:lang w:eastAsia="en-US"/>
        </w:rPr>
      </w:pPr>
    </w:p>
    <w:p w14:paraId="6BC60C0C" w14:textId="77777777" w:rsidR="005D0AC9" w:rsidRPr="005D0AC9" w:rsidRDefault="005D0AC9" w:rsidP="005D0AC9">
      <w:pPr>
        <w:tabs>
          <w:tab w:val="left" w:pos="567"/>
        </w:tabs>
        <w:spacing w:after="120" w:line="240" w:lineRule="auto"/>
        <w:jc w:val="center"/>
        <w:rPr>
          <w:rFonts w:ascii="Times New Roman" w:eastAsia="Times New Roman" w:hAnsi="Times New Roman" w:cs="Times New Roman"/>
          <w:sz w:val="24"/>
          <w:szCs w:val="24"/>
          <w:lang w:eastAsia="en-US"/>
        </w:rPr>
      </w:pPr>
      <w:bookmarkStart w:id="3" w:name="_Hlk133270614"/>
      <w:r w:rsidRPr="005D0AC9">
        <w:rPr>
          <w:rFonts w:ascii="Times New Roman" w:eastAsia="Times New Roman" w:hAnsi="Times New Roman" w:cs="Times New Roman"/>
          <w:b/>
          <w:sz w:val="24"/>
          <w:szCs w:val="24"/>
          <w:lang w:eastAsia="en-US"/>
        </w:rPr>
        <w:t xml:space="preserve">ESF+ SI+ INICIATYVOS RENGINIŲ (KONFERENCIJŲ, TINKLŲ SUVAŽIAVIMŲ, PAŽINTINIŲ VIZITŲ IR KT.) ORGANIZAVIMO PASLAUGŲ TEIKIMO SUTARTIS </w:t>
      </w:r>
    </w:p>
    <w:p w14:paraId="27C9068C" w14:textId="77777777" w:rsidR="005D0AC9" w:rsidRPr="005D0AC9" w:rsidRDefault="005D0AC9" w:rsidP="005D0AC9">
      <w:pPr>
        <w:tabs>
          <w:tab w:val="num" w:pos="1004"/>
        </w:tabs>
        <w:spacing w:after="0" w:line="240" w:lineRule="auto"/>
        <w:ind w:left="1004" w:hanging="720"/>
        <w:jc w:val="center"/>
        <w:rPr>
          <w:rFonts w:ascii="Times New Roman" w:eastAsia="Times New Roman" w:hAnsi="Times New Roman" w:cs="Times New Roman"/>
          <w:sz w:val="24"/>
          <w:szCs w:val="24"/>
          <w:lang w:eastAsia="en-US"/>
        </w:rPr>
      </w:pPr>
    </w:p>
    <w:p w14:paraId="660CE8C5" w14:textId="77777777" w:rsidR="005D0AC9" w:rsidRPr="005D0AC9" w:rsidRDefault="005D0AC9" w:rsidP="005D0AC9">
      <w:pPr>
        <w:tabs>
          <w:tab w:val="num" w:pos="1004"/>
        </w:tabs>
        <w:spacing w:after="0" w:line="240" w:lineRule="auto"/>
        <w:ind w:left="1004" w:hanging="720"/>
        <w:jc w:val="center"/>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20___ m. ________ mėn. ___ d.</w:t>
      </w:r>
    </w:p>
    <w:p w14:paraId="184ACB73" w14:textId="77777777" w:rsidR="005D0AC9" w:rsidRPr="005D0AC9" w:rsidRDefault="005D0AC9" w:rsidP="005D0AC9">
      <w:pPr>
        <w:tabs>
          <w:tab w:val="left" w:pos="567"/>
          <w:tab w:val="left" w:pos="3907"/>
        </w:tabs>
        <w:spacing w:after="120" w:line="240" w:lineRule="auto"/>
        <w:jc w:val="center"/>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Vilnius</w:t>
      </w:r>
    </w:p>
    <w:p w14:paraId="086BB440" w14:textId="77777777" w:rsidR="005D0AC9" w:rsidRPr="005D0AC9" w:rsidRDefault="005D0AC9" w:rsidP="005D0AC9">
      <w:pPr>
        <w:tabs>
          <w:tab w:val="left" w:pos="567"/>
          <w:tab w:val="left" w:pos="7350"/>
        </w:tabs>
        <w:spacing w:after="120" w:line="240" w:lineRule="auto"/>
        <w:jc w:val="center"/>
        <w:rPr>
          <w:rFonts w:ascii="Times New Roman" w:eastAsia="Times New Roman" w:hAnsi="Times New Roman" w:cs="Times New Roman"/>
          <w:sz w:val="24"/>
          <w:szCs w:val="24"/>
          <w:lang w:eastAsia="en-US"/>
        </w:rPr>
      </w:pPr>
    </w:p>
    <w:p w14:paraId="26EEBAF1" w14:textId="77777777" w:rsidR="005D0AC9" w:rsidRPr="005D0AC9" w:rsidRDefault="005D0AC9" w:rsidP="005D0AC9">
      <w:pPr>
        <w:tabs>
          <w:tab w:val="left" w:pos="567"/>
          <w:tab w:val="left" w:pos="748"/>
          <w:tab w:val="num" w:pos="1004"/>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b/>
          <w:sz w:val="24"/>
          <w:szCs w:val="24"/>
          <w:lang w:eastAsia="en-US"/>
        </w:rPr>
        <w:t xml:space="preserve">VšĮ Europos socialinio fondo agentūra, </w:t>
      </w:r>
      <w:r w:rsidRPr="005D0AC9">
        <w:rPr>
          <w:rFonts w:ascii="Times New Roman" w:eastAsia="Times New Roman" w:hAnsi="Times New Roman" w:cs="Times New Roman"/>
          <w:sz w:val="24"/>
          <w:szCs w:val="24"/>
          <w:lang w:eastAsia="en-US"/>
        </w:rPr>
        <w:t>juridinio asmens kodas </w:t>
      </w:r>
      <w:r w:rsidRPr="005D0AC9">
        <w:rPr>
          <w:rFonts w:ascii="Times New Roman" w:hAnsi="Times New Roman" w:cs="Times New Roman"/>
          <w:noProof/>
          <w:sz w:val="24"/>
          <w:szCs w:val="24"/>
          <w:lang w:eastAsia="en-US"/>
        </w:rPr>
        <w:t>192050725</w:t>
      </w:r>
      <w:r w:rsidRPr="005D0AC9">
        <w:rPr>
          <w:rFonts w:ascii="Times New Roman" w:eastAsia="Times New Roman" w:hAnsi="Times New Roman" w:cs="Times New Roman"/>
          <w:sz w:val="24"/>
          <w:szCs w:val="24"/>
          <w:lang w:eastAsia="en-US"/>
        </w:rPr>
        <w:t xml:space="preserve">, buveinės adresas M. Katkaus g. 44, Vilnius (toliau – </w:t>
      </w:r>
      <w:r w:rsidRPr="005D0AC9">
        <w:rPr>
          <w:rFonts w:ascii="Times New Roman" w:eastAsia="Times New Roman" w:hAnsi="Times New Roman" w:cs="Times New Roman"/>
          <w:b/>
          <w:sz w:val="24"/>
          <w:szCs w:val="24"/>
          <w:lang w:eastAsia="en-US"/>
        </w:rPr>
        <w:t>Užsakovas</w:t>
      </w:r>
      <w:r w:rsidRPr="005D0AC9">
        <w:rPr>
          <w:rFonts w:ascii="Times New Roman" w:eastAsia="Times New Roman" w:hAnsi="Times New Roman" w:cs="Times New Roman"/>
          <w:sz w:val="24"/>
          <w:szCs w:val="24"/>
          <w:lang w:eastAsia="en-US"/>
        </w:rPr>
        <w:t>), atstovaujama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xml:space="preserve">], veikiančios pagal įstaigos įstatus, viena šalis, </w:t>
      </w:r>
    </w:p>
    <w:p w14:paraId="2F86722A" w14:textId="77777777" w:rsidR="005D0AC9" w:rsidRPr="005D0AC9" w:rsidRDefault="005D0AC9" w:rsidP="005D0AC9">
      <w:pPr>
        <w:tabs>
          <w:tab w:val="left" w:pos="567"/>
          <w:tab w:val="left" w:pos="748"/>
          <w:tab w:val="num" w:pos="1004"/>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ir</w:t>
      </w:r>
    </w:p>
    <w:p w14:paraId="53D67B17"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b/>
          <w:bCs/>
          <w:sz w:val="24"/>
          <w:szCs w:val="24"/>
          <w:lang w:eastAsia="en-US"/>
        </w:rPr>
        <w:t xml:space="preserve">, </w:t>
      </w:r>
      <w:r w:rsidRPr="005D0AC9">
        <w:rPr>
          <w:rFonts w:ascii="Times New Roman" w:eastAsia="Times New Roman" w:hAnsi="Times New Roman" w:cs="Times New Roman"/>
          <w:sz w:val="24"/>
          <w:szCs w:val="24"/>
          <w:lang w:eastAsia="en-US"/>
        </w:rPr>
        <w:t xml:space="preserve"> juridinio asmens kodas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buveinės adresas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xml:space="preserve">] (toliau – </w:t>
      </w:r>
      <w:r w:rsidRPr="005D0AC9">
        <w:rPr>
          <w:rFonts w:ascii="Times New Roman" w:eastAsia="Times New Roman" w:hAnsi="Times New Roman" w:cs="Times New Roman"/>
          <w:b/>
          <w:sz w:val="24"/>
          <w:szCs w:val="24"/>
          <w:lang w:eastAsia="en-US"/>
        </w:rPr>
        <w:t>Paslaugų teikėjas</w:t>
      </w:r>
      <w:r w:rsidRPr="005D0AC9">
        <w:rPr>
          <w:rFonts w:ascii="Times New Roman" w:eastAsia="Times New Roman" w:hAnsi="Times New Roman" w:cs="Times New Roman"/>
          <w:sz w:val="24"/>
          <w:szCs w:val="24"/>
          <w:lang w:eastAsia="en-US"/>
        </w:rPr>
        <w:t>), atstovaujama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veikiančio pagal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kita šalis,</w:t>
      </w:r>
    </w:p>
    <w:p w14:paraId="663D0648"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toliau Užsakovas ir Paslaugų teikėjas kartu vadinami Šalimis, o atskirai – Šalimi.</w:t>
      </w:r>
    </w:p>
    <w:p w14:paraId="4E26EBB2"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ATSIŽVELGDAMOS Į TAI, KAD:</w:t>
      </w:r>
    </w:p>
    <w:p w14:paraId="462CE8F3" w14:textId="77777777" w:rsidR="005D0AC9" w:rsidRPr="005D0AC9" w:rsidRDefault="005D0AC9" w:rsidP="005D0AC9">
      <w:pPr>
        <w:numPr>
          <w:ilvl w:val="0"/>
          <w:numId w:val="1"/>
        </w:numPr>
        <w:tabs>
          <w:tab w:val="left" w:pos="-5245"/>
          <w:tab w:val="left" w:pos="567"/>
          <w:tab w:val="center" w:pos="2350"/>
          <w:tab w:val="left" w:pos="3907"/>
        </w:tabs>
        <w:spacing w:after="120" w:line="240" w:lineRule="auto"/>
        <w:ind w:left="0"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color w:val="000000"/>
          <w:sz w:val="24"/>
          <w:szCs w:val="24"/>
          <w:lang w:eastAsia="en-US"/>
        </w:rPr>
        <w:t xml:space="preserve">20__ m. ______ mėn. __ d. </w:t>
      </w: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įrašyti pirkimo būdą</w:t>
      </w:r>
      <w:r w:rsidRPr="005D0AC9">
        <w:rPr>
          <w:rFonts w:ascii="Times New Roman" w:eastAsia="Times New Roman" w:hAnsi="Times New Roman" w:cs="Times New Roman"/>
          <w:sz w:val="24"/>
          <w:szCs w:val="24"/>
          <w:lang w:eastAsia="en-US"/>
        </w:rPr>
        <w:t>] buvo atlikta atnaujinto varžymosi procedūra dėl [</w:t>
      </w:r>
      <w:r w:rsidRPr="005D0AC9">
        <w:rPr>
          <w:rFonts w:ascii="Times New Roman" w:eastAsia="Times New Roman" w:hAnsi="Times New Roman" w:cs="Times New Roman"/>
          <w:i/>
          <w:iCs/>
          <w:sz w:val="24"/>
          <w:szCs w:val="24"/>
          <w:lang w:eastAsia="en-US"/>
        </w:rPr>
        <w:t>įrašyti pirkimo objekto pavadinimą</w:t>
      </w:r>
      <w:r w:rsidRPr="005D0AC9">
        <w:rPr>
          <w:rFonts w:ascii="Times New Roman" w:eastAsia="Times New Roman" w:hAnsi="Times New Roman" w:cs="Times New Roman"/>
          <w:sz w:val="24"/>
          <w:szCs w:val="24"/>
          <w:lang w:eastAsia="en-US"/>
        </w:rPr>
        <w:t xml:space="preserve">] </w:t>
      </w:r>
      <w:r w:rsidRPr="005D0AC9">
        <w:rPr>
          <w:rFonts w:ascii="Times New Roman" w:eastAsia="Times New Roman" w:hAnsi="Times New Roman" w:cs="Times New Roman"/>
          <w:bCs/>
          <w:sz w:val="24"/>
          <w:szCs w:val="24"/>
          <w:lang w:eastAsia="en-US"/>
        </w:rPr>
        <w:t>paslaugų</w:t>
      </w:r>
      <w:r w:rsidRPr="005D0AC9">
        <w:rPr>
          <w:rFonts w:ascii="Times New Roman" w:eastAsia="Times New Roman" w:hAnsi="Times New Roman" w:cs="Times New Roman"/>
          <w:sz w:val="24"/>
          <w:szCs w:val="24"/>
          <w:lang w:eastAsia="en-US"/>
        </w:rPr>
        <w:t xml:space="preserve"> įsigijimo (toliau – </w:t>
      </w:r>
      <w:r w:rsidRPr="005D0AC9">
        <w:rPr>
          <w:rFonts w:ascii="Times New Roman" w:eastAsia="Times New Roman" w:hAnsi="Times New Roman" w:cs="Times New Roman"/>
          <w:b/>
          <w:sz w:val="24"/>
          <w:szCs w:val="24"/>
          <w:lang w:eastAsia="en-US"/>
        </w:rPr>
        <w:t>Pirkimas</w:t>
      </w:r>
      <w:r w:rsidRPr="005D0AC9">
        <w:rPr>
          <w:rFonts w:ascii="Times New Roman" w:eastAsia="Times New Roman" w:hAnsi="Times New Roman" w:cs="Times New Roman"/>
          <w:sz w:val="24"/>
          <w:szCs w:val="24"/>
          <w:lang w:eastAsia="en-US"/>
        </w:rPr>
        <w:t>);</w:t>
      </w:r>
    </w:p>
    <w:p w14:paraId="43F19196" w14:textId="77777777" w:rsidR="005D0AC9" w:rsidRPr="005D0AC9" w:rsidRDefault="005D0AC9" w:rsidP="005D0AC9">
      <w:pPr>
        <w:numPr>
          <w:ilvl w:val="0"/>
          <w:numId w:val="1"/>
        </w:numPr>
        <w:tabs>
          <w:tab w:val="left" w:pos="567"/>
          <w:tab w:val="left" w:pos="709"/>
          <w:tab w:val="center" w:pos="2350"/>
        </w:tabs>
        <w:spacing w:after="120" w:line="240" w:lineRule="auto"/>
        <w:ind w:left="0"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teikėjo pasiūlymas buvo pripažintas laimėjusiu (toliau – </w:t>
      </w:r>
      <w:r w:rsidRPr="005D0AC9">
        <w:rPr>
          <w:rFonts w:ascii="Times New Roman" w:eastAsia="Times New Roman" w:hAnsi="Times New Roman" w:cs="Times New Roman"/>
          <w:b/>
          <w:sz w:val="24"/>
          <w:szCs w:val="24"/>
          <w:lang w:eastAsia="en-US"/>
        </w:rPr>
        <w:t>Pasiūlymas</w:t>
      </w:r>
      <w:r w:rsidRPr="005D0AC9">
        <w:rPr>
          <w:rFonts w:ascii="Times New Roman" w:eastAsia="Times New Roman" w:hAnsi="Times New Roman" w:cs="Times New Roman"/>
          <w:sz w:val="24"/>
          <w:szCs w:val="24"/>
          <w:lang w:eastAsia="en-US"/>
        </w:rPr>
        <w:t>);</w:t>
      </w:r>
    </w:p>
    <w:p w14:paraId="256B0322" w14:textId="2C2E524B" w:rsidR="005D0AC9" w:rsidRPr="005D0AC9" w:rsidRDefault="005D0AC9" w:rsidP="005D0AC9">
      <w:pPr>
        <w:numPr>
          <w:ilvl w:val="0"/>
          <w:numId w:val="1"/>
        </w:numPr>
        <w:tabs>
          <w:tab w:val="left" w:pos="567"/>
        </w:tabs>
        <w:spacing w:after="120" w:line="240" w:lineRule="auto"/>
        <w:ind w:left="0"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teikėjas ketina teikti Užsakovui paslaugas pagal Pirkimo dokumentus, ESF+ SI+ iniciatyvos renginių (konferencijų, tinklų suvažiavimų pažintinių vizitų ir kt.) organizavimo paslaugų preliminariąją sutartį, ir </w:t>
      </w:r>
      <w:r w:rsidR="00A62536" w:rsidRPr="005D0AC9">
        <w:rPr>
          <w:rFonts w:ascii="Times New Roman" w:eastAsia="Times New Roman" w:hAnsi="Times New Roman" w:cs="Times New Roman"/>
          <w:sz w:val="24"/>
          <w:szCs w:val="24"/>
          <w:lang w:eastAsia="en-US"/>
        </w:rPr>
        <w:t xml:space="preserve">šią </w:t>
      </w:r>
      <w:r w:rsidRPr="005D0AC9">
        <w:rPr>
          <w:rFonts w:ascii="Times New Roman" w:eastAsia="Times New Roman" w:hAnsi="Times New Roman" w:cs="Times New Roman"/>
          <w:sz w:val="24"/>
          <w:szCs w:val="24"/>
          <w:lang w:eastAsia="en-US"/>
        </w:rPr>
        <w:t xml:space="preserve">ESF+ SI+ iniciatyvos renginių (konferencijų, tinklų suvažiavimų pažintinių vizitų ir kt.) organizavimo paslaugų teikimo  sutartį (toliau – </w:t>
      </w:r>
      <w:r w:rsidRPr="005D0AC9">
        <w:rPr>
          <w:rFonts w:ascii="Times New Roman" w:eastAsia="Times New Roman" w:hAnsi="Times New Roman" w:cs="Times New Roman"/>
          <w:b/>
          <w:sz w:val="24"/>
          <w:szCs w:val="24"/>
          <w:lang w:eastAsia="en-US"/>
        </w:rPr>
        <w:t>Sutartis</w:t>
      </w:r>
      <w:r w:rsidRPr="005D0AC9">
        <w:rPr>
          <w:rFonts w:ascii="Times New Roman" w:eastAsia="Times New Roman" w:hAnsi="Times New Roman" w:cs="Times New Roman"/>
          <w:sz w:val="24"/>
          <w:szCs w:val="24"/>
          <w:lang w:eastAsia="en-US"/>
        </w:rPr>
        <w:t>);</w:t>
      </w:r>
    </w:p>
    <w:p w14:paraId="1563E873"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b/>
          <w:sz w:val="24"/>
          <w:szCs w:val="24"/>
          <w:lang w:eastAsia="en-US"/>
        </w:rPr>
        <w:t>TODĖL</w:t>
      </w:r>
      <w:r w:rsidRPr="005D0AC9">
        <w:rPr>
          <w:rFonts w:ascii="Times New Roman" w:eastAsia="Times New Roman" w:hAnsi="Times New Roman" w:cs="Times New Roman"/>
          <w:sz w:val="24"/>
          <w:szCs w:val="24"/>
          <w:lang w:eastAsia="en-US"/>
        </w:rPr>
        <w:t xml:space="preserve"> Šalys susitarė ir sudarė šią Sutartį.</w:t>
      </w:r>
    </w:p>
    <w:p w14:paraId="34D946FD"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p>
    <w:p w14:paraId="0E852F21"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SUTARTIES OBJEKTAS</w:t>
      </w:r>
    </w:p>
    <w:p w14:paraId="266DC8F3" w14:textId="77777777" w:rsidR="005D0AC9" w:rsidRPr="005D0AC9" w:rsidRDefault="005D0AC9" w:rsidP="005D0AC9">
      <w:pPr>
        <w:numPr>
          <w:ilvl w:val="0"/>
          <w:numId w:val="2"/>
        </w:numPr>
        <w:tabs>
          <w:tab w:val="left" w:pos="567"/>
          <w:tab w:val="left" w:pos="748"/>
        </w:tabs>
        <w:spacing w:after="0" w:line="240" w:lineRule="auto"/>
        <w:ind w:left="0"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teikėjas įsipareigoja Sutartyje nurodytomis sąlygomis ir terminais suteikti paslaugas pagal Sutarties  priede Nr. 1 „Paslaugų įkainiai ir techninė specifikacija“ nurodytą paslaugų kainą bei numatytus reikalavimus (toliau – </w:t>
      </w:r>
      <w:r w:rsidRPr="005D0AC9">
        <w:rPr>
          <w:rFonts w:ascii="Times New Roman" w:eastAsia="Times New Roman" w:hAnsi="Times New Roman" w:cs="Times New Roman"/>
          <w:b/>
          <w:sz w:val="24"/>
          <w:szCs w:val="24"/>
          <w:lang w:eastAsia="en-US"/>
        </w:rPr>
        <w:t>Paslaugos</w:t>
      </w: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sz w:val="24"/>
          <w:szCs w:val="24"/>
          <w:shd w:val="clear" w:color="auto" w:fill="FFFFFF"/>
          <w:lang w:eastAsia="en-US"/>
        </w:rPr>
        <w:t xml:space="preserve"> o Užsakovas įsipareigoja </w:t>
      </w:r>
      <w:r w:rsidRPr="005D0AC9">
        <w:rPr>
          <w:rFonts w:ascii="Times New Roman" w:eastAsia="Times New Roman" w:hAnsi="Times New Roman" w:cs="Times New Roman"/>
          <w:sz w:val="24"/>
          <w:szCs w:val="24"/>
          <w:lang w:eastAsia="en-US"/>
        </w:rPr>
        <w:t>sumokėti už tinkamai, kokybiškai ir laiku suteiktas Paslaugas Sutartyje nurodytomis sąlygomis ir terminais</w:t>
      </w:r>
      <w:r w:rsidRPr="005D0AC9">
        <w:rPr>
          <w:rFonts w:ascii="Times New Roman" w:eastAsia="Times New Roman" w:hAnsi="Times New Roman" w:cs="Times New Roman"/>
          <w:i/>
          <w:sz w:val="24"/>
          <w:szCs w:val="24"/>
          <w:lang w:eastAsia="en-US"/>
        </w:rPr>
        <w:t>.</w:t>
      </w:r>
    </w:p>
    <w:p w14:paraId="5CC2E273" w14:textId="77777777" w:rsidR="005D0AC9" w:rsidRPr="005D0AC9" w:rsidRDefault="005D0AC9" w:rsidP="005D0AC9">
      <w:pPr>
        <w:numPr>
          <w:ilvl w:val="0"/>
          <w:numId w:val="2"/>
        </w:numPr>
        <w:tabs>
          <w:tab w:val="left" w:pos="567"/>
          <w:tab w:val="left" w:pos="748"/>
        </w:tabs>
        <w:spacing w:after="120" w:line="240" w:lineRule="auto"/>
        <w:ind w:left="0"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Paslaugos bus teikiamos vadovaujantis Užsakovo nurodymais ir pateikta informacija, Lietuvos Respublikos teisės aktais, šia Sutartimi, Pirkimo dokumentais bei Pasiūlymu.</w:t>
      </w:r>
    </w:p>
    <w:p w14:paraId="3B763D41"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p>
    <w:p w14:paraId="4218BA88"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 xml:space="preserve">PASLAUGŲ KAINA </w:t>
      </w:r>
    </w:p>
    <w:p w14:paraId="49B8DE07" w14:textId="77777777" w:rsidR="005D0AC9" w:rsidRPr="005D0AC9" w:rsidRDefault="005D0AC9" w:rsidP="005D0AC9">
      <w:pPr>
        <w:numPr>
          <w:ilvl w:val="0"/>
          <w:numId w:val="2"/>
        </w:numPr>
        <w:shd w:val="clear" w:color="auto" w:fill="FFFFFF"/>
        <w:tabs>
          <w:tab w:val="left" w:pos="567"/>
          <w:tab w:val="left" w:pos="709"/>
          <w:tab w:val="left" w:pos="748"/>
        </w:tabs>
        <w:spacing w:after="0" w:line="240" w:lineRule="auto"/>
        <w:ind w:left="0" w:firstLine="0"/>
        <w:jc w:val="both"/>
        <w:rPr>
          <w:rFonts w:ascii="Times New Roman" w:eastAsia="Times New Roman" w:hAnsi="Times New Roman" w:cs="Times New Roman"/>
          <w:b/>
          <w:bCs/>
          <w:sz w:val="24"/>
          <w:szCs w:val="24"/>
          <w:lang w:eastAsia="en-US"/>
        </w:rPr>
      </w:pPr>
      <w:r w:rsidRPr="005D0AC9">
        <w:rPr>
          <w:rFonts w:ascii="Times New Roman" w:eastAsia="Times New Roman" w:hAnsi="Times New Roman" w:cs="Times New Roman"/>
          <w:sz w:val="24"/>
          <w:szCs w:val="24"/>
          <w:lang w:eastAsia="en-US"/>
        </w:rPr>
        <w:t xml:space="preserve">Sutarčiai taikoma </w:t>
      </w:r>
      <w:r w:rsidRPr="005D0AC9">
        <w:rPr>
          <w:rFonts w:ascii="Times New Roman" w:eastAsia="Times New Roman" w:hAnsi="Times New Roman" w:cs="Times New Roman"/>
          <w:b/>
          <w:bCs/>
          <w:sz w:val="24"/>
          <w:szCs w:val="24"/>
          <w:lang w:eastAsia="en-US"/>
        </w:rPr>
        <w:t>fiksuoto įkainio ir sutarties vykdymo išlaidų atlyginimo</w:t>
      </w:r>
      <w:r w:rsidRPr="005D0AC9">
        <w:rPr>
          <w:rFonts w:ascii="Times New Roman" w:eastAsia="Times New Roman" w:hAnsi="Times New Roman" w:cs="Times New Roman"/>
          <w:sz w:val="24"/>
          <w:szCs w:val="24"/>
          <w:lang w:eastAsia="en-US"/>
        </w:rPr>
        <w:t xml:space="preserve"> kainodara, nustatyta ir taikoma vadovaujantis Kainodaros taisyklių nustatymo metodika patvirtinta, Viešųjų </w:t>
      </w:r>
      <w:r w:rsidRPr="005D0AC9">
        <w:rPr>
          <w:rFonts w:ascii="Times New Roman" w:eastAsia="Times New Roman" w:hAnsi="Times New Roman" w:cs="Times New Roman"/>
          <w:sz w:val="24"/>
          <w:szCs w:val="24"/>
          <w:lang w:eastAsia="en-US"/>
        </w:rPr>
        <w:lastRenderedPageBreak/>
        <w:t>pirkimų tarnybos direktoriaus 2017 m. birželio 28 d. įsakymu Nr. 1S-95„Dėl Kainodaros taisyklių nustatymo metodikos patvirtinimo“. Užsakovas neįsipareigoja įsigyti viso Paslaugų kiekio. Paslaugos bus įsigyjamos pagal poreikį.</w:t>
      </w:r>
    </w:p>
    <w:p w14:paraId="542A9E97" w14:textId="77777777" w:rsidR="005D0AC9" w:rsidRPr="005D0AC9" w:rsidRDefault="005D0AC9" w:rsidP="005D0AC9">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4. Maksimali sutarties vertė be PVM       Eur. PVM (    proc.)         Eur. Maksimali sutarties vertė su PVM       Eur </w:t>
      </w:r>
      <w:r w:rsidRPr="005D0AC9">
        <w:rPr>
          <w:rFonts w:ascii="Times New Roman" w:eastAsia="Times New Roman" w:hAnsi="Times New Roman" w:cs="Times New Roman"/>
          <w:i/>
          <w:iCs/>
          <w:sz w:val="24"/>
          <w:szCs w:val="24"/>
          <w:lang w:eastAsia="en-US"/>
        </w:rPr>
        <w:t>(maksimali sutarties vertė yra Renginiui skirtų lėšų dydis, nurodytas Techninėje specifikacijoje, bet ne palyginamoji laimėtojo kaina, nurodyta Pasiūlyme)</w:t>
      </w:r>
      <w:r w:rsidRPr="005D0AC9">
        <w:rPr>
          <w:rFonts w:ascii="Times New Roman" w:eastAsia="Times New Roman" w:hAnsi="Times New Roman" w:cs="Times New Roman"/>
          <w:sz w:val="24"/>
          <w:szCs w:val="24"/>
          <w:lang w:eastAsia="en-US"/>
        </w:rPr>
        <w:t>.</w:t>
      </w:r>
    </w:p>
    <w:p w14:paraId="0212DDDA" w14:textId="77777777" w:rsidR="005D0AC9" w:rsidRPr="005D0AC9" w:rsidRDefault="005D0AC9" w:rsidP="005D0AC9">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5. Į Sutarties kainą įtrauktos visos galimos Paslaugų teikėjo išlaidos, susijusios su Paslaugų teikėjo įsipareigojimų pagal šią Sutartį vykdymu.</w:t>
      </w:r>
      <w:r w:rsidRPr="005D0AC9" w:rsidDel="00294EDD">
        <w:rPr>
          <w:rFonts w:ascii="Times New Roman" w:eastAsia="Times New Roman" w:hAnsi="Times New Roman" w:cs="Times New Roman"/>
          <w:sz w:val="24"/>
          <w:szCs w:val="24"/>
          <w:lang w:eastAsia="en-US"/>
        </w:rPr>
        <w:t xml:space="preserve"> </w:t>
      </w:r>
      <w:r w:rsidRPr="005D0AC9">
        <w:rPr>
          <w:rFonts w:ascii="Times New Roman" w:eastAsia="Times New Roman" w:hAnsi="Times New Roman" w:cs="Times New Roman"/>
          <w:sz w:val="24"/>
          <w:szCs w:val="24"/>
          <w:lang w:eastAsia="en-US"/>
        </w:rPr>
        <w:t>Užsakovas sumoka Paslaugų teikėjui jo apskaičiuotą ir apskaitos dokumente išskirtą PVM, jeigu šis PVM privalo būti apskaičiuotas ir pritaikytas teisės aktų nustatyta tvarka. Užsakovas turi teisę prašyti iš Paslaugų teikėjo pagristi PVM pritaikymo pagrįstumą, įskaitant, bet neapsiribojant prašymu pateikti kompetentingos institucijos išvadą (pvz., Valstybinė mokesčių inspekcija prie Lietuvos Respublikos finansų ministerijos ir kt.) dėl PVM taikymo Paslaugų teikėjo teikiamoms paslaugoms.</w:t>
      </w:r>
    </w:p>
    <w:p w14:paraId="28D5A341" w14:textId="77777777" w:rsidR="005D0AC9" w:rsidRPr="005D0AC9" w:rsidRDefault="005D0AC9" w:rsidP="005D0AC9">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6. Paslaugų kaina susideda iš dviejų dalių:</w:t>
      </w:r>
    </w:p>
    <w:p w14:paraId="26E4AACA" w14:textId="77777777" w:rsidR="005D0AC9" w:rsidRPr="005D0AC9" w:rsidRDefault="005D0AC9" w:rsidP="005D0AC9">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6.1. Paslaugų teikėjo Pasiūlyme nurodytų renginio organizavimo Paslaugų atžvilgiu bus taikomas fiksuoto įkainio Sutarties kainos apskaičiavimo būdas, atsižvelgiant į Sutarties  priede Nr. 1 „Paslaugų įkainiai ir techninė specifikacija“ nurodytus fiksuotus paslaugų įkainius; į fiksuotą paslaugų įkainį yra įskaičiuotos visos su Paslaugų teikimu susijusios išlaidos, visi Paslaugų teikėjui priklausantys mokėti mokesčiai ir kitos išlaidos (taip pat ir sąskaitų faktūrų ar PVM sąskaitų faktūrų teikimo naudojantis SABIS išlaidos), kurios negalės būti priskiriamos faktiškai patiriamų išlaidų daliai;</w:t>
      </w:r>
    </w:p>
    <w:p w14:paraId="2D78DE60" w14:textId="2BED577B" w:rsidR="005D0AC9" w:rsidRPr="005D0AC9" w:rsidRDefault="005D0AC9" w:rsidP="005D0AC9">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6.2. Sutarties vykdymo išlaidų atlyginimo kainodara taikoma už faktiškai patiriamas išlaidas, tiesiogiai susijusias su įsigyjamomis renginio organizavimo ir (ar) aptarnavimo paslaugomis, kurias Paslaugų teikėjas, iš anksto suderinęs su Užsakovu, patirs iš trečiųjų asmenų. Faktinėmis išlaidomis laikomos galutiniams paslaugas teikiantiems asmenims mokamos kainos. Į faktines išlaidas negali būti įtrauktas Paslaugų teikėjo pelnas, taip pat  trečiųjų asmenų  Paslaugų teikėjui nepagrįstai pritaikytas PVM ar pagrįstai pritaikytas PVM, tačiau Paslaugų teikėjas teisės aktų nustatyta tvarka turi teisę šį PVM Lietuvoje ar užsienio valstybėje atskaityti ir/ar susigrąžinti iš valstybės biudžeto. Faktinės išlaidos apskaičiuojamos eurais: jeigu Paslaugų teikėjo pateiktuose dokumentuose faktinės išlaidos nurodytos užsienio valiuta, jos perskaičiuojamos eurais pagal Europos centrinio banko skelbiamą euro ir užsienio valiutų santykį, o tais atvejais, kai euro ir užsienio valiutų santykio Europos centrinis bankas neskelbia, – pagal Lietuvos banko nustatomą ir skelbiamą euro ir užsienio valiutų santykį sąskaitos išrašymo dieną. Užsakovas už Paslaugas apmokės ne didesnėmis nei rinką atitinkančiomis kainomis. Kilus abejonių dėl Paslaugų teikėjo nurodytų išlaidų dydžio pagrįstumo, rinkos kainos nustatymui Užsakovas įvertins ne mažiau kaip trijų renginio vietos valstybėje veikiančių tiekėjų kainas (naudojantis viešais šaltiniais ar atlikdamas atskiras apklausas) ir išves jų vidurkį. Pastaruoju atveju Paslaugų teikėjo faktiškai patiriamos išlaidos bus apmokamos vadovaujantis Užsakovo apskaičiuotomis rinkos kainomis. </w:t>
      </w:r>
    </w:p>
    <w:p w14:paraId="1017BFC9" w14:textId="7FB69F0C" w:rsidR="005D0AC9" w:rsidRPr="005D0AC9" w:rsidRDefault="005D0AC9" w:rsidP="00481FCF">
      <w:pPr>
        <w:shd w:val="clear" w:color="auto" w:fill="FFFFFF"/>
        <w:tabs>
          <w:tab w:val="left" w:pos="426"/>
        </w:tabs>
        <w:spacing w:after="0" w:line="240" w:lineRule="auto"/>
        <w:ind w:right="-1"/>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7. Už tinkamai suteiktas Paslaugas Užsakovas apmoka pagal Paslaugų teikėjo išrašytą ir pateiktą sąskaitą faktūrą ar PVM sąskaitą faktūrą. Jei taikoma Sutarties vykdymo išlaidų atlyginimo kainodara kartu su sąskaita faktūra ar PVM sąskaita faktūra pateikiami Paslaugų teikėjo iš trečiųjų asmenų (tiesioginio paslaugos Paslaugų teikėjo) patirtas išlaidas patvirtinantys dokumentai. Tokie dokumentai gali būti trečiųjų asmenų (tiesioginio paslaugos Paslaugų teikėjo) pateiktos sąskaitos faktūros ar kiti dokumentai arba jų kopijos, patvirtintos trečiųjų asmenų ir Paslaugų teikėjo arba jo įgalioto asmens parašu. Užsakovas bet kada gali paprašyti Paslaugų teikėjo pateikti papildomus dokumentus ar parodyti originalius, iš trečiųjų asmenų patirtas išlaidas patvirtinančius, </w:t>
      </w:r>
      <w:r w:rsidRPr="005D0AC9">
        <w:rPr>
          <w:rFonts w:ascii="Times New Roman" w:eastAsia="Times New Roman" w:hAnsi="Times New Roman" w:cs="Times New Roman"/>
          <w:sz w:val="24"/>
          <w:szCs w:val="24"/>
          <w:lang w:eastAsia="en-US"/>
        </w:rPr>
        <w:lastRenderedPageBreak/>
        <w:t>dokumentus. Paslaugų teikėjui tinkamai nepagrindus patirtų išlaidų, Užsakovas atsisako jas apmokėti.</w:t>
      </w:r>
    </w:p>
    <w:p w14:paraId="02622537"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lang w:eastAsia="en-US"/>
        </w:rPr>
      </w:pPr>
    </w:p>
    <w:p w14:paraId="0A3A6468"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PASLAUGŲ TEIKIMO TERMINAI IR PERDAVIMO-PRIĖMIMO TVARKA</w:t>
      </w:r>
    </w:p>
    <w:p w14:paraId="7D2AB0D0" w14:textId="77882B63" w:rsidR="005D0AC9" w:rsidRPr="005D0AC9" w:rsidRDefault="005D0AC9" w:rsidP="007274B8">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b/>
          <w:bCs/>
          <w:sz w:val="24"/>
          <w:szCs w:val="24"/>
          <w:lang w:eastAsia="en-US"/>
        </w:rPr>
        <w:t>Paslaugų teikimo terminas</w:t>
      </w:r>
      <w:r w:rsidRPr="005D0AC9">
        <w:rPr>
          <w:rFonts w:ascii="Times New Roman" w:eastAsia="Times New Roman" w:hAnsi="Times New Roman" w:cs="Times New Roman"/>
          <w:sz w:val="24"/>
          <w:szCs w:val="24"/>
          <w:lang w:eastAsia="en-US"/>
        </w:rPr>
        <w:t xml:space="preserve"> – [</w:t>
      </w:r>
      <w:r w:rsidRPr="005D0AC9">
        <w:rPr>
          <w:rFonts w:ascii="Times New Roman" w:eastAsia="Times New Roman" w:hAnsi="Times New Roman" w:cs="Times New Roman"/>
          <w:i/>
          <w:iCs/>
          <w:sz w:val="24"/>
          <w:szCs w:val="24"/>
          <w:lang w:eastAsia="en-US"/>
        </w:rPr>
        <w:t>įrašyti terminą, skaičiuojamą mėnesiais arba dienomis</w:t>
      </w:r>
      <w:r w:rsidRPr="005D0AC9">
        <w:rPr>
          <w:rFonts w:ascii="Times New Roman" w:eastAsia="Times New Roman" w:hAnsi="Times New Roman" w:cs="Times New Roman"/>
          <w:sz w:val="24"/>
          <w:szCs w:val="24"/>
          <w:lang w:eastAsia="en-US"/>
        </w:rPr>
        <w:t xml:space="preserve">] nuo Sutarties pasirašymo ir įsigaliojimo. </w:t>
      </w:r>
    </w:p>
    <w:p w14:paraId="69CE13E3"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Jei Sutarties vykdymo metu Užsakovas padaro esminių užsakymo pakeitimų ar papildymų, Paslaugų suteikimo terminas gali būti pratęsiamas, tačiau ne ilgesniam nei 3 (trijų) mėnesių terminui.</w:t>
      </w:r>
    </w:p>
    <w:p w14:paraId="21DDD198"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Susiklosčius aplinkybėms, kad Šalis negali įgyvendinti savo įsipareigojimų pagal Sutartį dėl nuo Šalies nepriklausančių aplinkybių susijusių su teisės aktais, nustatančiais laikinus imperatyvius apribojimus, dėl kurių Paslaugų teikėjas negali suteikti Paslaugų, ar Užsakovas negali priimti Paslaugų nepažeidžiant teisės aktų reikalavimų, Paslaugų teikimas stabdomas iki tokių teisės aktais numatytų imperatyvių apribojimų pasibaigimo. Užsakovas nekompensuoja Paslaugų teikėjui dėl tokio sustabdymo kilusių Paslaugų teikėjo išlaidų. Jei Paslaugų teikimo sustabdymas trunka ilgiau nei 90 (devyniasdešimt) dienų, Šalis turi teisę nutraukti Sutartį.</w:t>
      </w:r>
    </w:p>
    <w:p w14:paraId="55BE7DCC"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bidi="en-US"/>
        </w:rPr>
      </w:pPr>
      <w:r w:rsidRPr="005D0AC9">
        <w:rPr>
          <w:rFonts w:ascii="Times New Roman" w:eastAsia="Times New Roman" w:hAnsi="Times New Roman" w:cs="Times New Roman"/>
          <w:sz w:val="24"/>
          <w:szCs w:val="24"/>
          <w:lang w:eastAsia="en-US"/>
        </w:rPr>
        <w:t>Paslaugų teikėjas per Techninėje specifikacijoje numatytus terminus privalo parengti Paslaugų renginio sąmatą ir renginio organizavimo planą (su terminais) ir jį suderinti su Užsakovu</w:t>
      </w:r>
      <w:r w:rsidRPr="005D0AC9">
        <w:rPr>
          <w:rFonts w:ascii="Times New Roman" w:eastAsia="Times New Roman" w:hAnsi="Times New Roman" w:cs="Times New Roman"/>
          <w:sz w:val="24"/>
          <w:szCs w:val="24"/>
          <w:lang w:bidi="en-US"/>
        </w:rPr>
        <w:t xml:space="preserve">. </w:t>
      </w:r>
    </w:p>
    <w:p w14:paraId="07ECE330"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bidi="en-US"/>
        </w:rPr>
      </w:pPr>
      <w:r w:rsidRPr="005D0AC9">
        <w:rPr>
          <w:rFonts w:ascii="Times New Roman" w:eastAsia="Times New Roman" w:hAnsi="Times New Roman" w:cs="Times New Roman"/>
          <w:sz w:val="24"/>
          <w:szCs w:val="24"/>
          <w:lang w:bidi="en-US"/>
        </w:rPr>
        <w:t xml:space="preserve">Renginio sąmata negali viršyti Maksimalios sutarties vertės (į sąmatą turi būti </w:t>
      </w:r>
      <w:r w:rsidRPr="005D0AC9">
        <w:rPr>
          <w:rFonts w:ascii="Times New Roman" w:eastAsia="Times New Roman" w:hAnsi="Times New Roman" w:cs="Times New Roman"/>
          <w:sz w:val="24"/>
          <w:szCs w:val="24"/>
        </w:rPr>
        <w:t>įtraukiamos</w:t>
      </w:r>
      <w:r w:rsidRPr="005D0AC9">
        <w:rPr>
          <w:rFonts w:ascii="Times New Roman" w:eastAsia="Times New Roman" w:hAnsi="Times New Roman" w:cs="Times New Roman"/>
          <w:sz w:val="24"/>
          <w:szCs w:val="24"/>
          <w:lang w:bidi="en-US"/>
        </w:rPr>
        <w:t xml:space="preserve"> visos Paslaugų teikėjo išlaidos, mokesčiai, susiję su Paslaugų teikimu, įskaitant sumas, mokėtinas trečiosioms šalims). Užsakovas turi teisę vienašališkai sumažinti Paslaugų tiekėjo sąmatą tuo atveju, jei joje nurodomos nepagrįstos išlaidos ar kainos neatitinka rinkos kainų. Tokiu atveju Užsakovas informuoja Paslaugų teikėją ir Šalys derina galutinę sąmatą. Paslaugų teikėjui nesutikus ir Šalims nepavykus suderinti galutinės sąmatos, Užsakovas sumažina sąmatą pagrįstomis išlaidomis. Ne vėliau kaip iki renginio pradžios, esant objektyvių aplinkybių (dėl reikšmingo dalyvių skaičiaus pasikeitimo ar esant kitoms objektyvioms aplinkybėms), sąmata gali būti tikslinama Šalių sutarimu, neviršijant Sutarties 4 punkte nurodytos maksimalios Sutarties vertės.  </w:t>
      </w:r>
    </w:p>
    <w:p w14:paraId="25D46761"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teikėjas išrašo ir pateikia Užsakovui sąskaitą faktūrą ar PVM sąskaitą faktūrą ir kitus reikiamus sąskaitą pagrindžiančius dokumentus už kokybiškas Paslaugas ne vėliau kaip per 30 (trisdešimt) kalendorinių dienų po Paslaugų suteikimo.</w:t>
      </w:r>
      <w:r w:rsidRPr="005D0AC9">
        <w:rPr>
          <w:rFonts w:ascii="Times New Roman" w:hAnsi="Times New Roman" w:cs="Times New Roman"/>
          <w:sz w:val="24"/>
          <w:szCs w:val="24"/>
        </w:rPr>
        <w:t xml:space="preserve"> </w:t>
      </w:r>
      <w:r w:rsidRPr="005D0AC9">
        <w:rPr>
          <w:rFonts w:ascii="Times New Roman" w:eastAsia="Times New Roman" w:hAnsi="Times New Roman" w:cs="Times New Roman"/>
          <w:sz w:val="24"/>
          <w:szCs w:val="24"/>
          <w:lang w:eastAsia="en-US"/>
        </w:rPr>
        <w:t>Tinkamai pagrįstos Sutarties vykdymo išlaidos atlyginamos įtraukiant jas į teikiamų Paslaugų sąskaitą faktūrą arba PVM sąskaitą faktūrą arba pagal pateiktą atskirą sąskaitą faktūrą ar PVM sąskaitą faktūrą ne vėliau kaip per 30 (trisdešimt) kalendorinių dienų nuo sąskaitos faktūros ar PVM sąskaitos faktūros Užsakovui pateikimo dienos.</w:t>
      </w:r>
    </w:p>
    <w:p w14:paraId="608EBDE4" w14:textId="77777777" w:rsidR="005D0AC9" w:rsidRPr="005D0AC9" w:rsidRDefault="005D0AC9" w:rsidP="005D0AC9">
      <w:pPr>
        <w:numPr>
          <w:ilvl w:val="0"/>
          <w:numId w:val="3"/>
        </w:numPr>
        <w:tabs>
          <w:tab w:val="left" w:pos="49"/>
          <w:tab w:val="left" w:pos="567"/>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 Jeigu Paslaugų teikėjas jam kompensuotas trečiųjų asmenų jam pritaikytas PVM sumas įtraukia į PVM atskaitą ir/ar susigrąžina iš Lietuvos ar užsienio valstybės biudžeto, taip pat jeigu po Sutarties vykdymo išlaidų kompensavimo yra mažinamos Paslaugų teikėjo tretiesiems asmenims mokėtinos sumos (pavyzdžiui, suteikiamos nuolaidos ir jų pagrindų išrašomi kreditiniai ar debetiniai apskaitos dokumentai), jis privalo apie tai raštu informuoti Užsakovą ir per 10 (dešimt) darbo dienų tokio paties dydžio lėšų sumą grąžinti Užsakovui.</w:t>
      </w:r>
    </w:p>
    <w:p w14:paraId="5F17C2DF" w14:textId="77777777" w:rsidR="005D0AC9" w:rsidRDefault="005D0AC9" w:rsidP="005D0AC9">
      <w:pPr>
        <w:tabs>
          <w:tab w:val="left" w:pos="49"/>
          <w:tab w:val="left" w:pos="567"/>
        </w:tabs>
        <w:spacing w:after="120" w:line="240" w:lineRule="auto"/>
        <w:jc w:val="both"/>
        <w:rPr>
          <w:rFonts w:ascii="Times New Roman" w:eastAsia="Times New Roman" w:hAnsi="Times New Roman" w:cs="Times New Roman"/>
          <w:sz w:val="24"/>
          <w:szCs w:val="24"/>
          <w:lang w:eastAsia="en-US"/>
        </w:rPr>
      </w:pPr>
    </w:p>
    <w:p w14:paraId="596C1B5E" w14:textId="77777777" w:rsidR="005D0AC9" w:rsidRPr="005D0AC9" w:rsidRDefault="005D0AC9" w:rsidP="005D0AC9">
      <w:pPr>
        <w:tabs>
          <w:tab w:val="left" w:pos="49"/>
          <w:tab w:val="left" w:pos="567"/>
        </w:tabs>
        <w:spacing w:after="120" w:line="240" w:lineRule="auto"/>
        <w:jc w:val="both"/>
        <w:rPr>
          <w:rFonts w:ascii="Times New Roman" w:eastAsia="Times New Roman" w:hAnsi="Times New Roman" w:cs="Times New Roman"/>
          <w:sz w:val="24"/>
          <w:szCs w:val="24"/>
          <w:lang w:eastAsia="en-US"/>
        </w:rPr>
      </w:pPr>
    </w:p>
    <w:p w14:paraId="2D9BC632"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APMOKĖJIMO UŽ PASLAUGAS TVARKA IR TERMINAI</w:t>
      </w:r>
    </w:p>
    <w:p w14:paraId="4C0F3631" w14:textId="676EB5A3" w:rsidR="005D0AC9" w:rsidRPr="005D0AC9" w:rsidRDefault="005D0AC9" w:rsidP="005D0AC9">
      <w:pPr>
        <w:keepNext/>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lastRenderedPageBreak/>
        <w:t xml:space="preserve">Šalys susitaria, kad už suteiktas Paslaugas Užsakovas įsipareigoja apmokėti Paslaugų teikėjui ne vėliau kaip per 30 (trisdešimt) kalendorinių dienų nuo tinkamos sąskaitos faktūros ar PVM sąskaitos faktūros (įskaitant tinkamų išlaidas pagrindžiančių dokumentų pateikimą) Užsakovui pateikimo dienos. Paslaugų teikėjas PVM sąskaitas faktūras teikia tik elektroniniu būdu. Elektroninės PVM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Tiekėjo pasirinktomis priemonėmis. Europos elektroninių sąskaitų faktūrų standarto neatitinkančios elektroninės PVM sąskaitos faktūros gali būti teikiamos tik naudojantis sąskaitų administravimo bendrąja informacine sistema (SABIS - pasiekiama adresu </w:t>
      </w:r>
      <w:hyperlink r:id="rId5" w:history="1">
        <w:r w:rsidRPr="005D0AC9">
          <w:rPr>
            <w:rFonts w:ascii="Times New Roman" w:eastAsia="Times New Roman" w:hAnsi="Times New Roman" w:cs="Times New Roman"/>
            <w:sz w:val="24"/>
            <w:szCs w:val="24"/>
            <w:lang w:eastAsia="en-US"/>
          </w:rPr>
          <w:t>https://sabis.nbfc.lt/</w:t>
        </w:r>
      </w:hyperlink>
      <w:r w:rsidRPr="005D0AC9">
        <w:rPr>
          <w:rFonts w:ascii="Times New Roman" w:eastAsia="Times New Roman" w:hAnsi="Times New Roman" w:cs="Times New Roman"/>
          <w:sz w:val="24"/>
          <w:szCs w:val="24"/>
          <w:lang w:eastAsia="en-US"/>
        </w:rPr>
        <w:t xml:space="preserve">). Užsakovas Paslaugų teikėjui nekompensuoja PVM sąskaitos faktūros teikimo mokesčių. Užsakovas elektronines PVM sąskaitas faktūras priima ir apdoroja naudodamasis SABIS priemonėmis. </w:t>
      </w:r>
    </w:p>
    <w:p w14:paraId="7E9EE152" w14:textId="22C2A091" w:rsidR="005D0AC9" w:rsidRPr="005D0AC9" w:rsidRDefault="005D0AC9" w:rsidP="005D0AC9">
      <w:pPr>
        <w:keepNext/>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Užsakovas apmokės tik už tinkamai pagrįstas faktiškai patirtas išlaidas (apimtyje, kur taikoma Sutarties vykdymo išlaidų atlyginimo kainodara), pilnai suteikus Sutarties 1 punkte numatytas Paslaugas ir Sutarties 1</w:t>
      </w:r>
      <w:r w:rsidR="00CC7698">
        <w:rPr>
          <w:rFonts w:ascii="Times New Roman" w:eastAsia="Times New Roman" w:hAnsi="Times New Roman" w:cs="Times New Roman"/>
          <w:sz w:val="24"/>
          <w:szCs w:val="24"/>
          <w:lang w:eastAsia="en-US"/>
        </w:rPr>
        <w:t>5</w:t>
      </w:r>
      <w:r w:rsidRPr="005D0AC9">
        <w:rPr>
          <w:rFonts w:ascii="Times New Roman" w:eastAsia="Times New Roman" w:hAnsi="Times New Roman" w:cs="Times New Roman"/>
          <w:sz w:val="24"/>
          <w:szCs w:val="24"/>
          <w:lang w:eastAsia="en-US"/>
        </w:rPr>
        <w:t xml:space="preserve"> punkte nurodytu būdu pateiktą sąskaitą.</w:t>
      </w:r>
    </w:p>
    <w:p w14:paraId="3036F9BB" w14:textId="77777777" w:rsidR="005D0AC9" w:rsidRPr="005D0AC9" w:rsidRDefault="005D0AC9" w:rsidP="005D0AC9">
      <w:pPr>
        <w:keepNext/>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teikėjui pateikus netinkamą sąskaitą faktūrą ar PVM sąskaitą faktūrą ir (ar) nepateikus tinkamų išlaidas pagrindžiančių dokumentų, Užsakovas prašys Paslaugų teikėjo patikslinti dokumentus, nustatydamas ne ilgesnį nei 5 (penkių) darbo dienų terminą trūkumų ištaisymui. Paslaugų teikėjui nurodytu terminu patikslinimų nepateikus arba pateiktiems dokumentams nepašalinus trūkumų, Užsakovas sumažins sąskaitoje faktūroje ar PVM sąskaitoje faktūroje nurodytą sumą tinkamai nepagrįstų išlaidų dydžiu.</w:t>
      </w:r>
    </w:p>
    <w:p w14:paraId="481746F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Visi atsiskaitymai pagal šią Sutartį atliekami eurais.</w:t>
      </w:r>
    </w:p>
    <w:p w14:paraId="400B1966" w14:textId="2D723349" w:rsidR="005D0AC9" w:rsidRPr="005D0AC9" w:rsidRDefault="005D0AC9" w:rsidP="005D0AC9">
      <w:pPr>
        <w:keepNext/>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teikėjui pateikus išankstinio mokėjimo sąskaitą ir avanso užtikrinimą – banko garantiją arba draudimo bendrovės laidavimo raštą arba kitą sutartinių įsipareigojimų įvykdymo užtikrinimą ne mažesnei kaip prašomo avanso dydžio suma, Užsakovo sprendimu mokamas 50 proc. maksimalios Sutarties kainos dydžio avansas. Pastaroji nuostata taikoma ir avansas mokamas tik organizuojant renginius, kurių numatytas biudžetas viršija 10 000 Eur (dešimt tūkstančių eurų) be PVM. </w:t>
      </w:r>
      <w:r w:rsidRPr="005D0AC9">
        <w:rPr>
          <w:rFonts w:ascii="Times New Roman" w:eastAsia="Times New Roman" w:hAnsi="Times New Roman" w:cs="Times New Roman"/>
          <w:sz w:val="24"/>
          <w:szCs w:val="24"/>
        </w:rPr>
        <w:t xml:space="preserve">Avanso užtikrinimu bankas (draudimo bendrovė) privalo neatšaukiamai ir besąlygiškai įsipareigoti ne </w:t>
      </w:r>
      <w:r w:rsidRPr="005D0AC9">
        <w:rPr>
          <w:rFonts w:ascii="Times New Roman" w:eastAsia="Times New Roman" w:hAnsi="Times New Roman" w:cs="Times New Roman"/>
          <w:sz w:val="24"/>
          <w:szCs w:val="24"/>
          <w:lang w:eastAsia="en-US"/>
        </w:rPr>
        <w:t>vėliau</w:t>
      </w:r>
      <w:r w:rsidRPr="005D0AC9">
        <w:rPr>
          <w:rFonts w:ascii="Times New Roman" w:eastAsia="Times New Roman" w:hAnsi="Times New Roman" w:cs="Times New Roman"/>
          <w:sz w:val="24"/>
          <w:szCs w:val="24"/>
        </w:rPr>
        <w:t xml:space="preserve"> kaip per 15 (penkiolika) dienų nuo Užsakovo raštiško pranešimo apie Sutarties neįvykdymą ar Sutarties nutraukimą dėl Paslaugų teikėjo kaltės, sumokėti Užsakovui sumą, neviršijančią išmokėto avanso sumos ir užtikrinimo sumos, pinigus pervedant į Užsakovo sąskaitą. Bankas (draudimo bendrovė) neturi teisės reikalauti, kad Užsakovas pagrįstų savo reikalavimą. Užsakovas pranešime bankui (draudimo bendrovei) nurodys, kad avanso užtikrinimo suma jam priklauso dėl to, kad Paslaugų teikėjas iš dalies ar visiškai neįvykdė Sutarties sąlygų ir (arba) ji buvo nutraukta dėl Paslaugų teikėjo kaltės ir Paslaugų teikėjas negrąžino avanso. Siekiant tinkamai pasinaudoti avanso užtikrinimu, jis turi galioti iki Sutarties </w:t>
      </w:r>
      <w:r w:rsidR="00CC7698">
        <w:rPr>
          <w:rFonts w:ascii="Times New Roman" w:eastAsia="Times New Roman" w:hAnsi="Times New Roman" w:cs="Times New Roman"/>
          <w:sz w:val="24"/>
          <w:szCs w:val="24"/>
        </w:rPr>
        <w:t>8</w:t>
      </w:r>
      <w:r w:rsidRPr="005D0AC9">
        <w:rPr>
          <w:rFonts w:ascii="Times New Roman" w:eastAsia="Times New Roman" w:hAnsi="Times New Roman" w:cs="Times New Roman"/>
          <w:sz w:val="24"/>
          <w:szCs w:val="24"/>
        </w:rPr>
        <w:t xml:space="preserve"> punkte nurodyto termino pabaigos, papildomai pridedant 10 (dešimties) kalendorinių dienų terminą. </w:t>
      </w:r>
      <w:r w:rsidRPr="005D0AC9">
        <w:rPr>
          <w:rFonts w:ascii="Times New Roman" w:eastAsia="Times New Roman" w:hAnsi="Times New Roman" w:cs="Times New Roman"/>
          <w:sz w:val="24"/>
          <w:szCs w:val="24"/>
          <w:lang w:eastAsia="en-US"/>
        </w:rPr>
        <w:t xml:space="preserve">Paslaugų teikėjui išmokėto avanso suma išskaičiuojama iš pirmiausiai mokėtinos sumos. Užsakovas sumokės Paslaugų teikėjui avansą pagal Paslaugų teikėjo pateiktą išankstinio mokėjimo sąskaitą ne vėliau kaip per 15 (penkiolika) kalendorinių dienų nuo išankstinio mokėjimo sąskaitos gavimo dienos. </w:t>
      </w:r>
    </w:p>
    <w:p w14:paraId="04DA2E75"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Šalys susitaria taikyti tokią Užsakovo mokėjimų, atliekamų pagal šią Sutartį, įskaitymo tvarką: (i) pirmąja eile yra įskaitomi Paslaugų teikėjo reikalavimai, susiję su mokėjimo prievolių už pagal šią Sutartį suteiktas Paslaugas įvykdymu; (ii) antrąja eile yra įskaitomi Paslaugų teikėjo </w:t>
      </w:r>
      <w:r w:rsidRPr="005D0AC9">
        <w:rPr>
          <w:rFonts w:ascii="Times New Roman" w:eastAsia="Times New Roman" w:hAnsi="Times New Roman" w:cs="Times New Roman"/>
          <w:sz w:val="24"/>
          <w:szCs w:val="24"/>
          <w:lang w:eastAsia="en-US"/>
        </w:rPr>
        <w:lastRenderedPageBreak/>
        <w:t>reikalavimai, susiję su netesybų, delspinigių arba nuostolių pagal šią Sutartį atlyginimu; (iii) trečiąja eile yra įskaitomos kitos Užsakovo Paslaugų teikėjui mokėtinos sumos (jei tokių yra).</w:t>
      </w:r>
    </w:p>
    <w:p w14:paraId="26A16274" w14:textId="02ADCBCA" w:rsidR="005D0AC9" w:rsidRPr="00D55DB2"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D55DB2">
        <w:rPr>
          <w:rFonts w:ascii="Times New Roman" w:eastAsia="Times New Roman" w:hAnsi="Times New Roman" w:cs="Times New Roman"/>
          <w:sz w:val="24"/>
          <w:szCs w:val="24"/>
          <w:lang w:eastAsia="en-US"/>
        </w:rPr>
        <w:t>Jei mokėjimai pagal šią Sutartį yra tarptautiniai, taikoma SHA atsiskaitymų schema (mokančioji Šalis sumoka banko mokesčius už tarptautinį mokėjimo nurodymą, o užsienio bankų mokesčius sumoka mokėjimą priimanti Šalis).</w:t>
      </w:r>
    </w:p>
    <w:p w14:paraId="184AC187" w14:textId="77777777" w:rsidR="005D0AC9" w:rsidRPr="005D0AC9" w:rsidRDefault="005D0AC9" w:rsidP="005D0AC9">
      <w:pPr>
        <w:numPr>
          <w:ilvl w:val="0"/>
          <w:numId w:val="3"/>
        </w:numPr>
        <w:tabs>
          <w:tab w:val="left" w:pos="49"/>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Jei Paslaugų teikėjui pagal šią Sutartį yra priskaičiuoti delspinigiai, baudos ir (ar) nuostoliai, Užsakovo už Paslaugas mokėtina suma mažinama priskaičiuotų delspinigių, baudų ir (ar) nuostolių suma. Taip pat Užsakovas turi teisę priskaičiuotus delspinigius, baudas ir (ar) nuostolius išskaičiuoti iš bet kokių Paslaugų teikėjui atliekamų mokėjimų be atskiro pranešimo Paslaugų teikėjui.</w:t>
      </w:r>
    </w:p>
    <w:p w14:paraId="06EF132A"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sz w:val="24"/>
          <w:szCs w:val="24"/>
          <w:lang w:eastAsia="en-US"/>
        </w:rPr>
      </w:pPr>
    </w:p>
    <w:p w14:paraId="1CBEF1CD"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ŠALIŲ TEISĖS IR PAREIGOS</w:t>
      </w:r>
    </w:p>
    <w:p w14:paraId="644EFA25"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Užsakovas įsipareigoja:</w:t>
      </w:r>
    </w:p>
    <w:p w14:paraId="44DF51E1"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pateikti Paslaugų teikėjui visus reikalingus dokumentus, informaciją ir su tuo susijusią medžiagą, reikalingą tinkamam Paslaugų teikimui;</w:t>
      </w:r>
    </w:p>
    <w:p w14:paraId="465508EB"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tinkamai ir sąžiningai vykdyti Sutartį;</w:t>
      </w:r>
    </w:p>
    <w:p w14:paraId="4743F397"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informuoti Paslaugų teikėją apie įvykius, susijusius su Užsakovo veikla, jos pokyčiais ar pan., jeigu minėti įvykiai daro įtaką Paslaugoms, jų apimtims ir (ar) atlikimo terminams;</w:t>
      </w:r>
    </w:p>
    <w:p w14:paraId="14E4C7FE"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color w:val="FF0000"/>
          <w:sz w:val="24"/>
          <w:szCs w:val="24"/>
          <w:lang w:eastAsia="en-US"/>
        </w:rPr>
      </w:pPr>
      <w:r w:rsidRPr="005D0AC9">
        <w:rPr>
          <w:rFonts w:ascii="Times New Roman" w:eastAsia="Times New Roman" w:hAnsi="Times New Roman" w:cs="Times New Roman"/>
          <w:sz w:val="24"/>
          <w:szCs w:val="24"/>
          <w:lang w:eastAsia="en-US"/>
        </w:rPr>
        <w:t>bendradarbiauti su Paslaugų teikėju, teikiant Sutarties vykdymui pagrįstai reikalingą informaciją, įskaitant Užsakovo prašymus (iki renginio pradžios) nurodyti atliktus paruošiamuosius darbus ir (ar) pateikti įrodymus dėl paruošiamųjų darbų (pvz., sutartis su trečiosiomis šalimis ir pan.);</w:t>
      </w:r>
    </w:p>
    <w:p w14:paraId="27D91079"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sumokėti už tinkamai suteiktas ir priimtas Paslaugas šioje Sutartyje nustatyta tvarka ir terminais;</w:t>
      </w:r>
    </w:p>
    <w:p w14:paraId="4D59CA72"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Užsakovas turi teisę:</w:t>
      </w:r>
    </w:p>
    <w:p w14:paraId="08B8651D"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gauti paaiškinimus iš Paslaugų teikėjo į jam iškilusius, su Paslaugomis ir jų vykdymu susijusius, klausimus;</w:t>
      </w:r>
    </w:p>
    <w:p w14:paraId="250BBA04"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teikti pretenzijas dėl Paslaugų kokybės ir reikalauti pašalinti (ištaisyti) Paslaugų trūkumus bei nustatyti terminus, per kuriuos trūkumai turi būti pašalinti.</w:t>
      </w:r>
    </w:p>
    <w:p w14:paraId="4DEBF2EF"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teikėjas įsipareigoja:</w:t>
      </w:r>
    </w:p>
    <w:p w14:paraId="6FD39F9A"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užtikrinti, kad Paslaugų teikėjo atstovas, atsakingas už Sutarties vykdymą, dalyvaus renginyje viso renginio metu, įskaitant pasiruošimą, nebent Užsakovas iš anksto nurodys kitaip;</w:t>
      </w:r>
    </w:p>
    <w:p w14:paraId="249EBC8D"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esant poreikiui paslaugas be papildomo mokesčio teikti ir ne darbo bei švenčių dienomis, ne darbo valandomis;</w:t>
      </w:r>
    </w:p>
    <w:p w14:paraId="78B42C62"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ištaisyti dėl jo (jo darbuotojų, subtiekėjų ar trečiųjų asmenų) kaltės atsiradusius trūkumus savo sąskaita;</w:t>
      </w:r>
    </w:p>
    <w:p w14:paraId="3317B087"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nedelsiant informuoti apie nuo Paslaugų teikėjo nepriklausančius pasikeitimus ir suderinus su Užsakovu, nedelsiant imtis priemonių juos ištaisyti ar pakoreguoti. Paslaugos, suteiktos Paslaugų teikėjo iniciatyva, nesuderinus su Užsakovus, nebus apmokamos;</w:t>
      </w:r>
    </w:p>
    <w:p w14:paraId="2EDBE783"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hAnsi="Times New Roman" w:cs="Times New Roman"/>
          <w:sz w:val="24"/>
          <w:szCs w:val="24"/>
        </w:rPr>
        <w:t>atsižvelgti į tuo metu renginio valstybėje paskelbtą situaciją, susijusią su renginių organizavimui taikomais apribojimais</w:t>
      </w:r>
      <w:r w:rsidRPr="005D0AC9">
        <w:rPr>
          <w:rFonts w:ascii="Times New Roman" w:eastAsia="Times New Roman" w:hAnsi="Times New Roman" w:cs="Times New Roman"/>
          <w:sz w:val="24"/>
          <w:szCs w:val="24"/>
          <w:lang w:eastAsia="en-US"/>
        </w:rPr>
        <w:t>, ir užtikrinti tinkamą Paslaugų teikimą pagal tuo metu galiojančius teisės aktus, pavyzdžiui, renginio dalyvius ir svečius aprūpinti tinkamomis asmens higienos apsaugos priemonėmis;</w:t>
      </w:r>
    </w:p>
    <w:p w14:paraId="454D5678"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laikytis suderintų renginio sąmatos ir renginio organizavimo plano.;</w:t>
      </w:r>
      <w:r w:rsidRPr="005D0AC9">
        <w:rPr>
          <w:rFonts w:ascii="Times New Roman" w:hAnsi="Times New Roman" w:cs="Times New Roman"/>
          <w:sz w:val="24"/>
          <w:szCs w:val="24"/>
        </w:rPr>
        <w:t xml:space="preserve"> </w:t>
      </w:r>
      <w:r w:rsidRPr="005D0AC9">
        <w:rPr>
          <w:rFonts w:ascii="Times New Roman" w:eastAsia="Times New Roman" w:hAnsi="Times New Roman" w:cs="Times New Roman"/>
          <w:sz w:val="24"/>
          <w:szCs w:val="24"/>
          <w:lang w:eastAsia="en-US"/>
        </w:rPr>
        <w:t xml:space="preserve">atsiradus iš anksto nenumatytoms aplinkybėms, Šalis nedelsiant, tačiau ne vėliau kaip per  2 (dvi) darbo dienas </w:t>
      </w:r>
      <w:r w:rsidRPr="005D0AC9">
        <w:rPr>
          <w:rFonts w:ascii="Times New Roman" w:eastAsia="Times New Roman" w:hAnsi="Times New Roman" w:cs="Times New Roman"/>
          <w:sz w:val="24"/>
          <w:szCs w:val="24"/>
          <w:lang w:eastAsia="en-US"/>
        </w:rPr>
        <w:lastRenderedPageBreak/>
        <w:t>informuoja kitą Sutarties Šalį apie įvykusius pasikeitimus ir šiuos pasikeitimus suderina bei patvirtina.</w:t>
      </w:r>
    </w:p>
    <w:p w14:paraId="42FB172E"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 Užsakovu iš anksto suderinti visus pasitelkiamus paslaugų teikėjus ir paslaugų užsakymą atlikti tik gavęs patvirtinimą raštu;</w:t>
      </w:r>
    </w:p>
    <w:p w14:paraId="35B51488"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Užsakovui pareikalavus Paslaugų teikėjas įsipareigoja Užsakovui teikti (el. paštu) raštiškas ataskaitas apie tarpinius Paslaugų teikimo rezultatus, Sutarties vykdymo eigą ir (arba) dokumentus, pagrindžiančius paslaugų užsakymą (pasirašytas sutartis, atliktų mokėjimų nurodymus, tiekėjų patvirtinimo laiškus ir pan.);</w:t>
      </w:r>
    </w:p>
    <w:p w14:paraId="7EE1708E"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įgyvendinus renginį ir suteikus visas reikalingas Paslaugas, Užsakovo atstovui, atsakingam už Sutarties vykdymą, raštu (el. paštu) pateikti sąskaitą faktūrą ar PVM sąskaitą faktūrą ir dokumentus, pagrindžiančius faktinių išlaidų patyrimą (jei tokių buvo patirta). Suteiktos Paslaugos pateikiamuose dokumentuose turi būti nurodytos tiksliai ir aiškiai;</w:t>
      </w:r>
    </w:p>
    <w:p w14:paraId="29A7FEE8"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teikti Paslaugas pagal Sutartį kaip įmanoma rūpestingai, įskaitant, tačiau neapsiribojant, Paslaugų teikimą pagal geriausius visuotinai pripažįstamus profesinius standartus ir praktiką, panaudodamas visus reikiamus įgūdžius ir žinias;</w:t>
      </w:r>
    </w:p>
    <w:p w14:paraId="2CEAE5EC"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glaudžiai bendradarbiauti su Užsakovu, vadovautis jo teikiamomis pastabomis, atsižvelgti į pagrįstai keliamus kokybės ir kitus Paslaugoms keliamus reikalavimus;</w:t>
      </w:r>
    </w:p>
    <w:p w14:paraId="4A8347D4"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prisiimti atsakomybę už suteiktų Paslaugų kokybę;</w:t>
      </w:r>
    </w:p>
    <w:p w14:paraId="29677997"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esant Užsakovo prašymui, teikti Užsakovui paaiškinimus, taip pat teikti ataskaitas apie Sutarties vykdymo eigą raštu ar žodžiu;</w:t>
      </w:r>
    </w:p>
    <w:p w14:paraId="01B06D13"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gavęs Užsakovo pretenziją dėl Paslaugų kokybės, ją išnagrinėti ir Užsakovo nustatytais terminais pašalinti (ištaisyti) Paslaugų trūkumus;</w:t>
      </w:r>
    </w:p>
    <w:p w14:paraId="685535DC"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laikyti konfidencialia visą informaciją gautą Paslaugų teikimo metu;</w:t>
      </w:r>
    </w:p>
    <w:p w14:paraId="28002F76"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užtikrinti asmens duomenų apsaugą, vadovaujantis Bendruoju asmens duomenų reglamentu (ES) 2016/679, Lietuvos Respublikos asmens duomenų teisinės apsaugos įstatymu ir kitais teisės aktais, reglamentuojančiais asmens duomenų apsaugą;</w:t>
      </w:r>
    </w:p>
    <w:p w14:paraId="2A2999FC"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nedelsiant, bet ne vėliau kaip per 1 (vieną) darbo dieną, raštu informuoti Užsakovą apie Sutarties vykdymo metu atsiradusias aplinkybes, kliudančias teikti Paslaugas, nurodant aplinkybių priežastis ir numatomą trukmę;</w:t>
      </w:r>
    </w:p>
    <w:p w14:paraId="19052367"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per Užsakovo nurodytą terminą savo lėšomis atlyginti Užsakovui visus tiesioginius nuostolius ar žalą, susidariusius dėl Paslaugų teikėjo netinkamo Sutarties vykdymo arba nevykdymo;</w:t>
      </w:r>
    </w:p>
    <w:p w14:paraId="752BEB80" w14:textId="77777777" w:rsidR="005D0AC9" w:rsidRPr="005D0AC9" w:rsidRDefault="005D0AC9" w:rsidP="005D0AC9">
      <w:pPr>
        <w:numPr>
          <w:ilvl w:val="1"/>
          <w:numId w:val="3"/>
        </w:numPr>
        <w:tabs>
          <w:tab w:val="left" w:pos="567"/>
          <w:tab w:val="left" w:pos="720"/>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vykdyti paslaugų teikimą, pagal su Užsakovu suderintą Paslaugų sąmatą. Šalių suderintos ir patvirtintos Paslaugų yra laikomos tinkamomis. Sąmatoje numatytų ir patvirtintų nuostatų ir susitarimų pažeidimas prilyginamas sutarties pažeidimui;</w:t>
      </w:r>
    </w:p>
    <w:p w14:paraId="30F67979" w14:textId="77777777" w:rsidR="005D0AC9" w:rsidRPr="005D0AC9" w:rsidRDefault="005D0AC9" w:rsidP="005D0AC9">
      <w:pPr>
        <w:numPr>
          <w:ilvl w:val="1"/>
          <w:numId w:val="3"/>
        </w:numPr>
        <w:tabs>
          <w:tab w:val="left" w:pos="567"/>
          <w:tab w:val="left" w:pos="709"/>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užtikrinti, kad Sutarties sudarymo momentu ir visu jos galiojimo laikotarpiu Paslaugų teikėjo darbuotojai turėtų reikiamą kvalifikaciją ir patirtį, reikalingą Sutarčiai įvykdyti;</w:t>
      </w:r>
    </w:p>
    <w:p w14:paraId="7A9EE70D" w14:textId="77777777" w:rsidR="005D0AC9" w:rsidRPr="005D0AC9" w:rsidRDefault="005D0AC9" w:rsidP="005D0AC9">
      <w:pPr>
        <w:numPr>
          <w:ilvl w:val="1"/>
          <w:numId w:val="3"/>
        </w:numPr>
        <w:tabs>
          <w:tab w:val="left" w:pos="567"/>
          <w:tab w:val="left" w:pos="709"/>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Sutarties sudarymo metu paskirti reikiamus įgaliojimus turinčius Paslaugų teikėjo atsakingus asmenis šios Sutarties vykdymui. Paslaugų teikėjo darbuotojai, nurodyti jo Pasiūlyme, įsipareigoję teikti Paslaugas, gali būti pakeičiami tik gavus išankstinį raštišką Užsakovo sutikimą. Jeigu Sutartyje įvardinti darbuotojai dėl objektyvių, su Paslaugų teikėjo darbų organizavimo įmonės viduje pokyčiais nesusijusių, priežasčių (pvz. liga ar pan.), negalės tuo metu teikti Paslaugų, Paslaugų teikėjas pasitelks tokios pat arba aukštesnės kvalifikacijos darbuotojus, kurie buvo nurodyti Pasiūlyme ir už tai, vertinant Pasiūlymą, buvo suteikti ekonominio naudingumo balai. Paslaugų tiekėjas turi pateikti Užsakovui darbuotojo kvalifikaciją patvirtinančius dokumentus ir pakeitimo pagrindimą. Naujai siūloma darbuotojas galės vykdyti Sutartį tik </w:t>
      </w:r>
      <w:r w:rsidRPr="005D0AC9">
        <w:rPr>
          <w:rFonts w:ascii="Times New Roman" w:eastAsia="Times New Roman" w:hAnsi="Times New Roman" w:cs="Times New Roman"/>
          <w:sz w:val="24"/>
          <w:szCs w:val="24"/>
          <w:lang w:eastAsia="en-US"/>
        </w:rPr>
        <w:lastRenderedPageBreak/>
        <w:t>Užsakovui patikrinus naujai siūlomo darbuotojo kvalifikaciją patvirtinančius dokumentus bei patvirtinus jų atitikimą konkurso dokumentuose nustatytiems reikalavimas;</w:t>
      </w:r>
    </w:p>
    <w:p w14:paraId="3D12E498" w14:textId="77777777" w:rsidR="005D0AC9" w:rsidRPr="005D0AC9" w:rsidRDefault="005D0AC9" w:rsidP="005D0AC9">
      <w:pPr>
        <w:numPr>
          <w:ilvl w:val="1"/>
          <w:numId w:val="3"/>
        </w:numPr>
        <w:tabs>
          <w:tab w:val="left" w:pos="567"/>
          <w:tab w:val="left" w:pos="709"/>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savo sąskaita apsaugoti Užsakovą, jos atstovus ir darbuotojus nuo bet kokių ieškinių, reikalavimų, nuostolių ar žalos, atsiradusios dėl Paslaugų teikėjo kaltės ir kylančios iš bet kokio Paslaugų teikėjo veiksmo ar neveikimo teikiant Paslaugas. Paslaugų teikėjui apie tokius ieškinius, reikalavimus, nuostolius ar žalą pranešama nedelsiant, bet ne vėliau kaip 7 (septynias) darbo dienas nuo tos dienos kai Paslaugų gavėjas apie tai sužino;</w:t>
      </w:r>
    </w:p>
    <w:p w14:paraId="18D87343" w14:textId="77777777" w:rsidR="005D0AC9" w:rsidRPr="005D0AC9" w:rsidRDefault="005D0AC9" w:rsidP="005D0AC9">
      <w:pPr>
        <w:numPr>
          <w:ilvl w:val="1"/>
          <w:numId w:val="3"/>
        </w:numPr>
        <w:tabs>
          <w:tab w:val="left" w:pos="567"/>
          <w:tab w:val="left" w:pos="709"/>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Jeigu Paslaugų teikėjo kvalifikacija dėl teisės verstis atitinkama veikla nebuvo tikrinama arba tikrinama ne visa apimtimi, užtikrinti, kad Sutarties sudarymo metu turės teisę verstis Paslaugų teikimui reikalinga veikla (įskaitant Paslaugų teikėjo darbuotojus ir kitus pasitelkiamus asmenis);</w:t>
      </w:r>
    </w:p>
    <w:p w14:paraId="42CA953A" w14:textId="77777777" w:rsidR="005D0AC9" w:rsidRPr="005D0AC9" w:rsidRDefault="005D0AC9" w:rsidP="005D0AC9">
      <w:pPr>
        <w:numPr>
          <w:ilvl w:val="1"/>
          <w:numId w:val="3"/>
        </w:numPr>
        <w:tabs>
          <w:tab w:val="left" w:pos="567"/>
          <w:tab w:val="left" w:pos="709"/>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hAnsi="Times New Roman" w:cs="Times New Roman"/>
          <w:sz w:val="24"/>
          <w:szCs w:val="24"/>
        </w:rPr>
        <w:t xml:space="preserve">Paslaugų </w:t>
      </w:r>
      <w:r w:rsidRPr="005D0AC9">
        <w:rPr>
          <w:rFonts w:ascii="Times New Roman" w:eastAsia="Times New Roman" w:hAnsi="Times New Roman" w:cs="Times New Roman"/>
          <w:sz w:val="24"/>
          <w:szCs w:val="24"/>
          <w:lang w:eastAsia="en-US"/>
        </w:rPr>
        <w:t>tiekėjas</w:t>
      </w:r>
      <w:r w:rsidRPr="005D0AC9">
        <w:rPr>
          <w:rFonts w:ascii="Times New Roman" w:hAnsi="Times New Roman" w:cs="Times New Roman"/>
          <w:sz w:val="24"/>
          <w:szCs w:val="24"/>
        </w:rPr>
        <w:t> pats savo sąskaita vykdo visas mokestines prievoles tiek Lietuvoje, tiek iš užsienyje, kurios atitinkamų teisės aktų tvarka jam kyla ar gali kilti vykdant šią Sutartį, ir prisiima visą riziką, susijusią su mokestinių prievolių, jeigu tokių būtų, vykdymu. </w:t>
      </w:r>
    </w:p>
    <w:p w14:paraId="70CB9B46" w14:textId="77777777" w:rsidR="005D0AC9" w:rsidRPr="005D0AC9" w:rsidRDefault="005D0AC9" w:rsidP="005D0AC9">
      <w:pPr>
        <w:tabs>
          <w:tab w:val="left" w:pos="567"/>
          <w:tab w:val="left" w:pos="720"/>
        </w:tabs>
        <w:spacing w:after="120" w:line="240" w:lineRule="auto"/>
        <w:ind w:left="851" w:hanging="851"/>
        <w:jc w:val="both"/>
        <w:rPr>
          <w:rFonts w:ascii="Times New Roman" w:eastAsia="Times New Roman" w:hAnsi="Times New Roman" w:cs="Times New Roman"/>
          <w:sz w:val="24"/>
          <w:szCs w:val="24"/>
          <w:lang w:eastAsia="en-US"/>
        </w:rPr>
      </w:pPr>
    </w:p>
    <w:p w14:paraId="4E10B807"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PASLAUGŲ TEIKĖJO TEISĖ PASITELKTI TREČIUOSIUS ASMENIS (SUBTEIKIMAS)</w:t>
      </w:r>
    </w:p>
    <w:p w14:paraId="7270B816"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nepasitelkiami</w:t>
      </w:r>
      <w:r w:rsidRPr="005D0AC9">
        <w:rPr>
          <w:rFonts w:ascii="Times New Roman" w:eastAsia="Times New Roman" w:hAnsi="Times New Roman" w:cs="Times New Roman"/>
          <w:sz w:val="24"/>
          <w:szCs w:val="24"/>
          <w:lang w:eastAsia="en-US"/>
        </w:rPr>
        <w:t xml:space="preserve">] Sutartyje numatytų įsipareigojimų vykdymui Paslaugų teikėjas subteikėjo (-ų) nepasitelks. Be išankstinio Užsakovo sutikimo Paslaugų teikėjas negali pasitelkti naujų (Pasiūlyme nenurodytų) subteikėjų. </w:t>
      </w:r>
    </w:p>
    <w:p w14:paraId="69531222" w14:textId="77777777" w:rsid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Sutartyje numatytų įsipareigojimų vykdymui Paslaugų teikėjas pasitelkia šį (-</w:t>
      </w:r>
      <w:proofErr w:type="spellStart"/>
      <w:r w:rsidRPr="005D0AC9">
        <w:rPr>
          <w:rFonts w:ascii="Times New Roman" w:eastAsia="Times New Roman" w:hAnsi="Times New Roman" w:cs="Times New Roman"/>
          <w:sz w:val="24"/>
          <w:szCs w:val="24"/>
          <w:lang w:eastAsia="en-US"/>
        </w:rPr>
        <w:t>iuos</w:t>
      </w:r>
      <w:proofErr w:type="spellEnd"/>
      <w:r w:rsidRPr="005D0AC9">
        <w:rPr>
          <w:rFonts w:ascii="Times New Roman" w:eastAsia="Times New Roman" w:hAnsi="Times New Roman" w:cs="Times New Roman"/>
          <w:sz w:val="24"/>
          <w:szCs w:val="24"/>
          <w:lang w:eastAsia="en-US"/>
        </w:rPr>
        <w:t>) subteikėją (-</w:t>
      </w:r>
      <w:proofErr w:type="spellStart"/>
      <w:r w:rsidRPr="005D0AC9">
        <w:rPr>
          <w:rFonts w:ascii="Times New Roman" w:eastAsia="Times New Roman" w:hAnsi="Times New Roman" w:cs="Times New Roman"/>
          <w:sz w:val="24"/>
          <w:szCs w:val="24"/>
          <w:lang w:eastAsia="en-US"/>
        </w:rPr>
        <w:t>us</w:t>
      </w:r>
      <w:proofErr w:type="spellEnd"/>
      <w:r w:rsidRPr="005D0AC9">
        <w:rPr>
          <w:rFonts w:ascii="Times New Roman" w:eastAsia="Times New Roman" w:hAnsi="Times New Roman" w:cs="Times New Roman"/>
          <w:sz w:val="24"/>
          <w:szCs w:val="24"/>
          <w:lang w:eastAsia="en-US"/>
        </w:rPr>
        <w:t>):</w:t>
      </w:r>
    </w:p>
    <w:p w14:paraId="1E2BE2C0" w14:textId="77777777" w:rsidR="005D0AC9" w:rsidRPr="005D0AC9" w:rsidRDefault="005D0AC9" w:rsidP="005D0AC9">
      <w:pPr>
        <w:tabs>
          <w:tab w:val="left" w:pos="567"/>
        </w:tabs>
        <w:spacing w:after="0" w:line="240" w:lineRule="auto"/>
        <w:jc w:val="both"/>
        <w:rPr>
          <w:rFonts w:ascii="Times New Roman" w:eastAsia="Times New Roman" w:hAnsi="Times New Roman" w:cs="Times New Roman"/>
          <w:sz w:val="24"/>
          <w:szCs w:val="24"/>
          <w:lang w:eastAsia="en-US"/>
        </w:rPr>
      </w:pP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95"/>
        <w:gridCol w:w="4050"/>
        <w:gridCol w:w="4552"/>
      </w:tblGrid>
      <w:tr w:rsidR="005D0AC9" w:rsidRPr="005D0AC9" w14:paraId="2932D9FF" w14:textId="77777777" w:rsidTr="0096784C">
        <w:tc>
          <w:tcPr>
            <w:tcW w:w="895" w:type="dxa"/>
            <w:tcBorders>
              <w:top w:val="single" w:sz="4" w:space="0" w:color="auto"/>
              <w:left w:val="single" w:sz="4" w:space="0" w:color="auto"/>
              <w:bottom w:val="single" w:sz="4" w:space="0" w:color="auto"/>
              <w:right w:val="single" w:sz="4" w:space="0" w:color="auto"/>
            </w:tcBorders>
            <w:vAlign w:val="center"/>
          </w:tcPr>
          <w:p w14:paraId="32EBA328" w14:textId="77777777" w:rsidR="005D0AC9" w:rsidRPr="005D0AC9" w:rsidRDefault="005D0AC9" w:rsidP="005D0AC9">
            <w:pPr>
              <w:tabs>
                <w:tab w:val="num" w:pos="1004"/>
              </w:tabs>
              <w:spacing w:after="0" w:line="240" w:lineRule="auto"/>
              <w:ind w:left="1004" w:hanging="1114"/>
              <w:jc w:val="center"/>
              <w:rPr>
                <w:rFonts w:ascii="Times New Roman" w:eastAsia="Times New Roman" w:hAnsi="Times New Roman" w:cs="Times New Roman"/>
                <w:i/>
                <w:sz w:val="24"/>
                <w:szCs w:val="24"/>
                <w:lang w:eastAsia="en-US"/>
              </w:rPr>
            </w:pPr>
            <w:r w:rsidRPr="005D0AC9">
              <w:rPr>
                <w:rFonts w:ascii="Times New Roman" w:eastAsia="Times New Roman" w:hAnsi="Times New Roman" w:cs="Times New Roman"/>
                <w:i/>
                <w:sz w:val="24"/>
                <w:szCs w:val="24"/>
                <w:lang w:eastAsia="en-US"/>
              </w:rPr>
              <w:t>Eil. Nr.</w:t>
            </w:r>
          </w:p>
        </w:tc>
        <w:tc>
          <w:tcPr>
            <w:tcW w:w="4050" w:type="dxa"/>
            <w:tcBorders>
              <w:top w:val="single" w:sz="4" w:space="0" w:color="auto"/>
              <w:left w:val="single" w:sz="4" w:space="0" w:color="auto"/>
              <w:bottom w:val="single" w:sz="4" w:space="0" w:color="auto"/>
              <w:right w:val="single" w:sz="4" w:space="0" w:color="auto"/>
            </w:tcBorders>
            <w:vAlign w:val="center"/>
          </w:tcPr>
          <w:p w14:paraId="14DEF23A" w14:textId="77777777" w:rsidR="005D0AC9" w:rsidRPr="005D0AC9" w:rsidRDefault="005D0AC9" w:rsidP="005D0AC9">
            <w:pPr>
              <w:tabs>
                <w:tab w:val="left" w:pos="-110"/>
              </w:tabs>
              <w:spacing w:after="0" w:line="240" w:lineRule="auto"/>
              <w:ind w:hanging="20"/>
              <w:jc w:val="center"/>
              <w:rPr>
                <w:rFonts w:ascii="Times New Roman" w:eastAsia="Times New Roman" w:hAnsi="Times New Roman" w:cs="Times New Roman"/>
                <w:i/>
                <w:sz w:val="24"/>
                <w:szCs w:val="24"/>
                <w:lang w:eastAsia="en-US"/>
              </w:rPr>
            </w:pPr>
            <w:r w:rsidRPr="005D0AC9">
              <w:rPr>
                <w:rFonts w:ascii="Times New Roman" w:eastAsia="Times New Roman" w:hAnsi="Times New Roman" w:cs="Times New Roman"/>
                <w:i/>
                <w:sz w:val="24"/>
                <w:szCs w:val="24"/>
                <w:lang w:eastAsia="en-US"/>
              </w:rPr>
              <w:t>Subteikėjo (-ų) pavadinimas (-ai) ir rekvizitai</w:t>
            </w:r>
          </w:p>
        </w:tc>
        <w:tc>
          <w:tcPr>
            <w:tcW w:w="4552" w:type="dxa"/>
            <w:tcBorders>
              <w:top w:val="single" w:sz="4" w:space="0" w:color="auto"/>
              <w:left w:val="single" w:sz="4" w:space="0" w:color="auto"/>
              <w:bottom w:val="single" w:sz="4" w:space="0" w:color="auto"/>
              <w:right w:val="single" w:sz="4" w:space="0" w:color="auto"/>
            </w:tcBorders>
            <w:vAlign w:val="center"/>
          </w:tcPr>
          <w:p w14:paraId="47FF537E" w14:textId="77777777" w:rsidR="005D0AC9" w:rsidRPr="005D0AC9" w:rsidRDefault="005D0AC9" w:rsidP="005D0AC9">
            <w:pPr>
              <w:tabs>
                <w:tab w:val="num" w:pos="-20"/>
              </w:tabs>
              <w:spacing w:after="0" w:line="240" w:lineRule="auto"/>
              <w:ind w:left="70"/>
              <w:jc w:val="center"/>
              <w:rPr>
                <w:rFonts w:ascii="Times New Roman" w:eastAsia="Times New Roman" w:hAnsi="Times New Roman" w:cs="Times New Roman"/>
                <w:i/>
                <w:sz w:val="24"/>
                <w:szCs w:val="24"/>
                <w:lang w:eastAsia="en-US"/>
              </w:rPr>
            </w:pPr>
            <w:r w:rsidRPr="005D0AC9">
              <w:rPr>
                <w:rFonts w:ascii="Times New Roman" w:eastAsia="Times New Roman" w:hAnsi="Times New Roman" w:cs="Times New Roman"/>
                <w:i/>
                <w:sz w:val="24"/>
                <w:szCs w:val="24"/>
                <w:lang w:eastAsia="en-US"/>
              </w:rPr>
              <w:t>Subteikėjui (-</w:t>
            </w:r>
            <w:proofErr w:type="spellStart"/>
            <w:r w:rsidRPr="005D0AC9">
              <w:rPr>
                <w:rFonts w:ascii="Times New Roman" w:eastAsia="Times New Roman" w:hAnsi="Times New Roman" w:cs="Times New Roman"/>
                <w:i/>
                <w:sz w:val="24"/>
                <w:szCs w:val="24"/>
                <w:lang w:eastAsia="en-US"/>
              </w:rPr>
              <w:t>ams</w:t>
            </w:r>
            <w:proofErr w:type="spellEnd"/>
            <w:r w:rsidRPr="005D0AC9">
              <w:rPr>
                <w:rFonts w:ascii="Times New Roman" w:eastAsia="Times New Roman" w:hAnsi="Times New Roman" w:cs="Times New Roman"/>
                <w:i/>
                <w:sz w:val="24"/>
                <w:szCs w:val="24"/>
                <w:lang w:eastAsia="en-US"/>
              </w:rPr>
              <w:t>) perleidžiami įsipareigojimai</w:t>
            </w:r>
          </w:p>
        </w:tc>
      </w:tr>
      <w:tr w:rsidR="005D0AC9" w:rsidRPr="005D0AC9" w14:paraId="1BEBBC71" w14:textId="77777777" w:rsidTr="0096784C">
        <w:tc>
          <w:tcPr>
            <w:tcW w:w="895" w:type="dxa"/>
            <w:tcBorders>
              <w:top w:val="single" w:sz="4" w:space="0" w:color="auto"/>
              <w:left w:val="single" w:sz="4" w:space="0" w:color="auto"/>
              <w:bottom w:val="single" w:sz="4" w:space="0" w:color="auto"/>
              <w:right w:val="single" w:sz="4" w:space="0" w:color="auto"/>
            </w:tcBorders>
          </w:tcPr>
          <w:p w14:paraId="1EE1E195"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c>
          <w:tcPr>
            <w:tcW w:w="4050" w:type="dxa"/>
            <w:tcBorders>
              <w:top w:val="single" w:sz="4" w:space="0" w:color="auto"/>
              <w:left w:val="single" w:sz="4" w:space="0" w:color="auto"/>
              <w:bottom w:val="single" w:sz="4" w:space="0" w:color="auto"/>
              <w:right w:val="single" w:sz="4" w:space="0" w:color="auto"/>
            </w:tcBorders>
          </w:tcPr>
          <w:p w14:paraId="5A97D1B7"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c>
          <w:tcPr>
            <w:tcW w:w="4552" w:type="dxa"/>
            <w:tcBorders>
              <w:top w:val="single" w:sz="4" w:space="0" w:color="auto"/>
              <w:left w:val="single" w:sz="4" w:space="0" w:color="auto"/>
              <w:bottom w:val="single" w:sz="4" w:space="0" w:color="auto"/>
              <w:right w:val="single" w:sz="4" w:space="0" w:color="auto"/>
            </w:tcBorders>
          </w:tcPr>
          <w:p w14:paraId="0D55495A"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r>
      <w:tr w:rsidR="005D0AC9" w:rsidRPr="005D0AC9" w14:paraId="2019866A" w14:textId="77777777" w:rsidTr="0096784C">
        <w:tc>
          <w:tcPr>
            <w:tcW w:w="895" w:type="dxa"/>
            <w:tcBorders>
              <w:top w:val="single" w:sz="4" w:space="0" w:color="auto"/>
              <w:left w:val="single" w:sz="4" w:space="0" w:color="auto"/>
              <w:bottom w:val="single" w:sz="4" w:space="0" w:color="auto"/>
              <w:right w:val="single" w:sz="4" w:space="0" w:color="auto"/>
            </w:tcBorders>
          </w:tcPr>
          <w:p w14:paraId="3DA8FE1D"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c>
          <w:tcPr>
            <w:tcW w:w="4050" w:type="dxa"/>
            <w:tcBorders>
              <w:top w:val="single" w:sz="4" w:space="0" w:color="auto"/>
              <w:left w:val="single" w:sz="4" w:space="0" w:color="auto"/>
              <w:bottom w:val="single" w:sz="4" w:space="0" w:color="auto"/>
              <w:right w:val="single" w:sz="4" w:space="0" w:color="auto"/>
            </w:tcBorders>
          </w:tcPr>
          <w:p w14:paraId="172967D1"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c>
          <w:tcPr>
            <w:tcW w:w="4552" w:type="dxa"/>
            <w:tcBorders>
              <w:top w:val="single" w:sz="4" w:space="0" w:color="auto"/>
              <w:left w:val="single" w:sz="4" w:space="0" w:color="auto"/>
              <w:bottom w:val="single" w:sz="4" w:space="0" w:color="auto"/>
              <w:right w:val="single" w:sz="4" w:space="0" w:color="auto"/>
            </w:tcBorders>
          </w:tcPr>
          <w:p w14:paraId="2A808921" w14:textId="77777777" w:rsidR="005D0AC9" w:rsidRPr="005D0AC9" w:rsidRDefault="005D0AC9" w:rsidP="005D0AC9">
            <w:pPr>
              <w:tabs>
                <w:tab w:val="num" w:pos="1004"/>
              </w:tabs>
              <w:spacing w:after="0" w:line="240" w:lineRule="auto"/>
              <w:ind w:left="1004" w:hanging="720"/>
              <w:jc w:val="both"/>
              <w:rPr>
                <w:rFonts w:ascii="Times New Roman" w:eastAsia="Times New Roman" w:hAnsi="Times New Roman" w:cs="Times New Roman"/>
                <w:sz w:val="24"/>
                <w:szCs w:val="24"/>
                <w:lang w:eastAsia="en-US"/>
              </w:rPr>
            </w:pPr>
          </w:p>
        </w:tc>
      </w:tr>
    </w:tbl>
    <w:p w14:paraId="0E4658AB" w14:textId="77777777" w:rsidR="005D0AC9" w:rsidRPr="005D0AC9" w:rsidRDefault="005D0AC9" w:rsidP="005D0AC9">
      <w:pPr>
        <w:numPr>
          <w:ilvl w:val="0"/>
          <w:numId w:val="3"/>
        </w:numPr>
        <w:tabs>
          <w:tab w:val="left" w:pos="567"/>
        </w:tabs>
        <w:spacing w:before="240"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xml:space="preserve">] Jei Paslaugų teikėjas Pasiūlyme nurodė, kad, vykdant Sutartį bus pasitelkiami subteikėjai, šie subteikėjai nurodomi Sutartyje. Be išankstinio Užsakovo sutikimo Paslaugų teikėjas negali pakeisti Pasiūlyme nurodytų subteikėjų ir (ar) pasitelkti naujų Pasiūlyme nenurodytų subteikėjų. Paslaugų teikėjas, gavęs išankstinį Užsakovo sutikimą, gali pasitelkti papildomus subteikėjus tuo atveju, kai būtina padidinti Paslaugų teikimo spartą. Apie subteikėjų keitimą ir (ar) papildomų subteikėjų pasitelkimą Paslaugų teikėjas turi iš anksto raštu informuoti Užsakovą, nurodydamas subteikėjų pakeitimo ir (ar) papildomų subteikėjų pasitelkimo priežastis, būsimus subteikėjus. Naujai pasitelkiami subteikėjai turi atitikti visus subteikėjams Pirkimo sąlygose nustatytus kvalifikacinius reikalavimus (jeigu tokie buvo keliami). Užsakovui sutikus, subteikėjų keitimas bei papildomų subteikėjų pasitelkimas įforminamas abiejų Sutarties Šalių pasirašomu susitarimu. Šis susitarimas tampa neatskiriama Sutarties dalimi. </w:t>
      </w:r>
    </w:p>
    <w:p w14:paraId="3BC44886"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Sutarties vykdymo metu nustačius bent vieno iš Pirkimo sąlygose nustatytų pašalinimo pagrindų atsiradimą subteikėjo atžvilgiu (jei taikoma), Paslaugų teikėjas privalo pakeisti netinkamą subteikėją (-</w:t>
      </w:r>
      <w:proofErr w:type="spellStart"/>
      <w:r w:rsidRPr="005D0AC9">
        <w:rPr>
          <w:rFonts w:ascii="Times New Roman" w:eastAsia="Times New Roman" w:hAnsi="Times New Roman" w:cs="Times New Roman"/>
          <w:sz w:val="24"/>
          <w:szCs w:val="24"/>
          <w:lang w:eastAsia="en-US"/>
        </w:rPr>
        <w:t>us</w:t>
      </w:r>
      <w:proofErr w:type="spellEnd"/>
      <w:r w:rsidRPr="005D0AC9">
        <w:rPr>
          <w:rFonts w:ascii="Times New Roman" w:eastAsia="Times New Roman" w:hAnsi="Times New Roman" w:cs="Times New Roman"/>
          <w:sz w:val="24"/>
          <w:szCs w:val="24"/>
          <w:lang w:eastAsia="en-US"/>
        </w:rPr>
        <w:t xml:space="preserve">). </w:t>
      </w:r>
    </w:p>
    <w:p w14:paraId="741F238E"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xml:space="preserve">] Jei Užsakovas turi pagrįstų įtarimų, kad subteikėjas yra nekompetentingas vykdyti nustatytas pareigas, Užsakovas gali reikalauti, kad Paslaugų teikėjas per Užsakovo nustatytą terminą pakeistų minėtą subteikėją reikalavimus </w:t>
      </w:r>
      <w:r w:rsidRPr="005D0AC9">
        <w:rPr>
          <w:rFonts w:ascii="Times New Roman" w:eastAsia="Times New Roman" w:hAnsi="Times New Roman" w:cs="Times New Roman"/>
          <w:sz w:val="24"/>
          <w:szCs w:val="24"/>
          <w:lang w:eastAsia="en-US"/>
        </w:rPr>
        <w:lastRenderedPageBreak/>
        <w:t xml:space="preserve">atitinkančiu subteikėju arba reikalauti, kad Paslaugų teikėjas pats vykdytų subteikėjui perduotus sutartinius įsipareigojimus. </w:t>
      </w:r>
    </w:p>
    <w:p w14:paraId="69A3E77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xml:space="preserve">] </w:t>
      </w:r>
      <w:proofErr w:type="spellStart"/>
      <w:r w:rsidRPr="005D0AC9">
        <w:rPr>
          <w:rFonts w:ascii="Times New Roman" w:eastAsia="Times New Roman" w:hAnsi="Times New Roman" w:cs="Times New Roman"/>
          <w:sz w:val="24"/>
          <w:szCs w:val="24"/>
          <w:lang w:eastAsia="en-US"/>
        </w:rPr>
        <w:t>Subteikimas</w:t>
      </w:r>
      <w:proofErr w:type="spellEnd"/>
      <w:r w:rsidRPr="005D0AC9">
        <w:rPr>
          <w:rFonts w:ascii="Times New Roman" w:eastAsia="Times New Roman" w:hAnsi="Times New Roman" w:cs="Times New Roman"/>
          <w:sz w:val="24"/>
          <w:szCs w:val="24"/>
          <w:lang w:eastAsia="en-US"/>
        </w:rPr>
        <w:t xml:space="preserve"> nesukuria sutartinių santykių tarp Užsakovo ir subteikėjo. Paslaugų teikėjas atsako už savo subteikėjų veiksmus ar neveikimą. Užsakovo sutikimas, kad sutartiniams įsipareigojimams vykdyti būtų pasitelkiamas subteikėjas, neatleidžia Paslaugų teikėjo nuo jokių jo įsipareigojimų pagal Sutartį.</w:t>
      </w:r>
    </w:p>
    <w:p w14:paraId="4FF46546"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Paslaugų teikėjo ir subteikėjo (-ų) sutarties sąlygos neturi prieštarauti šios Sutarties sąlygoms. Subteikėjas (-ai), vykdydamas (-i) Sutartį, privalo vadovautis Sutarties nuostatomis.</w:t>
      </w:r>
    </w:p>
    <w:p w14:paraId="6DDE177A"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 [</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xml:space="preserve">] Sudarius Sutartį, tačiau ne vėliau negu Sutartis pradedama vykdyti, Paslaugų teikėjas įsipareigoja Užsakovui pranešti tuo metu žinomų subteikėjų pavadinimus, kontaktinius duomenis ir jų atstovus. Paslaugų teikėjas taip pat įsipareigoja Užsakovui pranešti apie minėtos informacijos pasikeitimus visu Sutarties vykdymo metu bei apie naujus subteikėjus, kuriuos Paslaugų teikėjas ketina pasitelkti vėliau. </w:t>
      </w:r>
    </w:p>
    <w:p w14:paraId="7C37967B"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 xml:space="preserve">pasirenkamas, kai subteikėjai </w:t>
      </w:r>
      <w:r w:rsidRPr="005D0AC9">
        <w:rPr>
          <w:rFonts w:ascii="Times New Roman" w:eastAsia="Times New Roman" w:hAnsi="Times New Roman" w:cs="Times New Roman"/>
          <w:i/>
          <w:iCs/>
          <w:sz w:val="24"/>
          <w:szCs w:val="24"/>
          <w:u w:val="single"/>
          <w:lang w:eastAsia="en-US"/>
        </w:rPr>
        <w:t>pasitelkiami</w:t>
      </w:r>
      <w:r w:rsidRPr="005D0AC9">
        <w:rPr>
          <w:rFonts w:ascii="Times New Roman" w:eastAsia="Times New Roman" w:hAnsi="Times New Roman" w:cs="Times New Roman"/>
          <w:sz w:val="24"/>
          <w:szCs w:val="24"/>
          <w:lang w:eastAsia="en-US"/>
        </w:rPr>
        <w:t>] Leidžiamas tiesioginis atsiskaitymas su subteikėjais. Subteikėjas, norėdamas pasinaudoti tiesioginio atsiskaitymo galimybe, turi pateikti prašymą raštu. Jei subteikėjas išreiškia norą pasinaudoti tiesioginio atsiskaitymo galimybe, sudaroma trišalė sutartis tarp Užsakovo, Paslaugų teikėjo ir subteikėjo, kurioje aprašoma tiesioginio atsiskaitymo su subteikėju tvarka ir numatoma teisė Paslaugų teikėjui prieštarauti nepagrįstiems mokėjimams subteikėjui.</w:t>
      </w:r>
    </w:p>
    <w:p w14:paraId="7B94F3ED"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Jei Paslaugų teikėjas sudaro </w:t>
      </w:r>
      <w:proofErr w:type="spellStart"/>
      <w:r w:rsidRPr="005D0AC9">
        <w:rPr>
          <w:rFonts w:ascii="Times New Roman" w:eastAsia="Times New Roman" w:hAnsi="Times New Roman" w:cs="Times New Roman"/>
          <w:sz w:val="24"/>
          <w:szCs w:val="24"/>
          <w:lang w:eastAsia="en-US"/>
        </w:rPr>
        <w:t>subteikimo</w:t>
      </w:r>
      <w:proofErr w:type="spellEnd"/>
      <w:r w:rsidRPr="005D0AC9">
        <w:rPr>
          <w:rFonts w:ascii="Times New Roman" w:eastAsia="Times New Roman" w:hAnsi="Times New Roman" w:cs="Times New Roman"/>
          <w:sz w:val="24"/>
          <w:szCs w:val="24"/>
          <w:lang w:eastAsia="en-US"/>
        </w:rPr>
        <w:t xml:space="preserve"> sutartį be Užsakovo sutikimo, tai laikoma </w:t>
      </w:r>
      <w:r w:rsidRPr="005D0AC9">
        <w:rPr>
          <w:rFonts w:ascii="Times New Roman" w:eastAsia="Times New Roman" w:hAnsi="Times New Roman" w:cs="Times New Roman"/>
          <w:b/>
          <w:bCs/>
          <w:sz w:val="24"/>
          <w:szCs w:val="24"/>
          <w:lang w:eastAsia="en-US"/>
        </w:rPr>
        <w:t>esminiu Sutarties pažeidimu</w:t>
      </w:r>
      <w:r w:rsidRPr="005D0AC9">
        <w:rPr>
          <w:rFonts w:ascii="Times New Roman" w:eastAsia="Times New Roman" w:hAnsi="Times New Roman" w:cs="Times New Roman"/>
          <w:sz w:val="24"/>
          <w:szCs w:val="24"/>
          <w:lang w:eastAsia="en-US"/>
        </w:rPr>
        <w:t>.</w:t>
      </w:r>
    </w:p>
    <w:p w14:paraId="1C5EC60F"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lang w:eastAsia="en-US"/>
        </w:rPr>
      </w:pPr>
    </w:p>
    <w:p w14:paraId="7AE0E3C5"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ŠALIŲ ATSAKOMYBĖ</w:t>
      </w:r>
    </w:p>
    <w:p w14:paraId="208EF0DB" w14:textId="77777777" w:rsidR="005D0AC9" w:rsidRPr="005D0AC9" w:rsidRDefault="005D0AC9" w:rsidP="005D0AC9">
      <w:pPr>
        <w:keepNext/>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 savo sutartinių įsipareigojimų nevykdymą ir (ar) netinkamą vykdymą Šalys atsako Sutartyje ir teisės aktuose nustatyta tvarka.</w:t>
      </w:r>
    </w:p>
    <w:p w14:paraId="26BAD7CE"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teikėjas, ne dėl Užsakovo kaltės tinkamai nesuteikęs Paslaugų, Užsakovui pareikalavus, moka Užsakovui 3 000 (trijų tūkstančių eurų) Eur baudą už kiekvieno Techninėje specifikacijoje aiškiai nurodyto reikalavimo nesilaikymą.   </w:t>
      </w:r>
    </w:p>
    <w:p w14:paraId="68F5AFEF"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teikėjui nesuteikus Paslaugų nurodyta data, pagal suderintą sąmatą (t. y. planuotam renginiui neįvykus dėl Paslaugų teikėjo kaltės), tai laikoma </w:t>
      </w:r>
      <w:r w:rsidRPr="005D0AC9">
        <w:rPr>
          <w:rFonts w:ascii="Times New Roman" w:eastAsia="Times New Roman" w:hAnsi="Times New Roman" w:cs="Times New Roman"/>
          <w:b/>
          <w:bCs/>
          <w:sz w:val="24"/>
          <w:szCs w:val="24"/>
          <w:lang w:eastAsia="en-US"/>
        </w:rPr>
        <w:t>esminiu Sutarties pažeidimu</w:t>
      </w:r>
      <w:r w:rsidRPr="005D0AC9">
        <w:rPr>
          <w:rFonts w:ascii="Times New Roman" w:eastAsia="Times New Roman" w:hAnsi="Times New Roman" w:cs="Times New Roman"/>
          <w:sz w:val="24"/>
          <w:szCs w:val="24"/>
          <w:lang w:eastAsia="en-US"/>
        </w:rPr>
        <w:t xml:space="preserve">, Užsakovas nutraukia Sutartį, atsisako apmokėti bet kokias Paslaugų teikėjo patirtas išlaidas, o Paslaugų teikėjas moka Užsakovui baudą, lygią 10 (dešimt) proc. maksimalios Sutarties vertės (Sutarties 4 punktas). </w:t>
      </w:r>
    </w:p>
    <w:p w14:paraId="346B4335"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Sutarties nutraukimas neatleidžia Šalių nuo baudų / delspinigių, priskaičiuotų iki Sutarties nutraukimo, mokėjimo ir / ar Šalių patirtų nuostolių, atsiradusių Paslaugų teikėjui nevykdant Sutartyje nustatytų įsipareigojimų ir / ar nesilaikant galiojančių teisės aktų reikalavimų, atlyginimo.</w:t>
      </w:r>
    </w:p>
    <w:p w14:paraId="11FE2ADD"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teikėjui netinkamai vykdant savo sutartinius įsipareigojimus Užsakovas turi teisę, neapribodamas kitų, Sutartyje ir įstatymuose numatytų, savo teisių gynimo priemonių taikymo galimybių už sutartinių įsipareigojimų nevykdymą ar netinkamą vykdymą, taikyti vienašalį išskaitymą iš visų pagal Sutartį Paslaugų teikėjui mokėtinų sumų (pranešant apie tai Paslaugų teikėjui raštu) nurodytoms netesyboms bei visiems savo patirtiems nuostoliams padengti. Ši nuostata galioja nepaisant Sutarties nutraukimo bei kitų sankcijų taikymo.</w:t>
      </w:r>
    </w:p>
    <w:p w14:paraId="5EBF1542"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lastRenderedPageBreak/>
        <w:t>Užsakovas, nesant Užsakovo kaltės, nesumokėjęs Paslaugų teikėjui už suteiktas tinkamas Paslaugas per Sutartyje nurodytą terminą, Paslaugų teikėjui pareikalavus, moka 0,02 (dviejų šimtųjų) procento dydžio delspinigius nuo laiku nesumokėtos sumos  už kiekvieną uždelstą dieną.</w:t>
      </w:r>
    </w:p>
    <w:p w14:paraId="639F6EE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teikėjas, nepagrįstai, t. y. nesant Sutartyje ar Lietuvos Respublikos aktualiuose teisės aktuose imperatyviai numatytų Sutarties nutraukimo pagrindų, nutraukęs Sutartį moka Užsakovui 5 (penkių) procentų dydžio baudą, skaičiuojamą nuo maksimalios Sutarties kainos, numatytos Sutarties 4 punkte. Paslaugų teikėjas taip pat atlygina nuostolius, susijusius su Sutarties nutraukimu bei kito Paslaugų teikėjo samdymu pagal Sutartį Paslaugoms įsigyti (jei taikoma), kurių nepadengia nurodyta bauda ar Sutarties įvykdymo užtikrinimas.</w:t>
      </w:r>
    </w:p>
    <w:p w14:paraId="766F4DCA"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Šalis, pažeidusi Sutartyje numatytą konfidencialumo pareigą, įsipareigoja kitos Šalies reikalavimu sumokėti 3 000 Eur (trijų tūkstančių eurų) baudą ir atlyginti visus kitos Šalies patirtus tiesioginius nuostolius, kiek jų nepadengia numatyta bauda.</w:t>
      </w:r>
    </w:p>
    <w:p w14:paraId="27083A77" w14:textId="77777777" w:rsidR="005D0AC9" w:rsidRPr="005D0AC9" w:rsidRDefault="005D0AC9" w:rsidP="005D0AC9">
      <w:pPr>
        <w:numPr>
          <w:ilvl w:val="0"/>
          <w:numId w:val="3"/>
        </w:numPr>
        <w:tabs>
          <w:tab w:val="left" w:pos="567"/>
          <w:tab w:val="left" w:pos="720"/>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Šalis, nesilaikiusi asmens duomenų apsaugos reikalavimų, įsipareigoja kitos Šalies reikalavimu sumokėti 3 000 Eur (trijų tūkstančių eurų) baudą už kiekvieną atskirą pažeidimą ir atlyginti visus kitos Šalies patirtus tiesioginius nuostolius, kiek jų nepadengia numatyta bauda.</w:t>
      </w:r>
    </w:p>
    <w:p w14:paraId="01B7B948"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Šalys pareiškia ir patvirtina, kad šioje Sutartyje nustatytos netesybos yra laikomos teisingomis bei nėra per didelės. Šalys taip pat pripažįsta, kad minėtų netesybų dydis yra laikomas minimalia neginčijama nukentėjusiosios Šalies patirtų nuostolių suma, kurią kita Šalis turi kompensuoti nukentėjusiajai Šaliai dėl Sutarties pažeidimo (nesilaikymo), nereikalaujant nuostolių dydį patvirtinančių įrodymų.</w:t>
      </w:r>
    </w:p>
    <w:p w14:paraId="004BAEAA"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Šalis gali būti visiškai ar iš dalies atleidžiama nuo atsakomybės dėl ypatingų ir neišvengiamų aplinkybių – nenugalimos jėgos (</w:t>
      </w:r>
      <w:r w:rsidRPr="005D0AC9">
        <w:rPr>
          <w:rFonts w:ascii="Times New Roman" w:eastAsia="Times New Roman" w:hAnsi="Times New Roman" w:cs="Times New Roman"/>
          <w:i/>
          <w:sz w:val="24"/>
          <w:szCs w:val="24"/>
          <w:lang w:eastAsia="en-US"/>
        </w:rPr>
        <w:t>force majeure</w:t>
      </w:r>
      <w:r w:rsidRPr="005D0AC9">
        <w:rPr>
          <w:rFonts w:ascii="Times New Roman" w:eastAsia="Times New Roman" w:hAnsi="Times New Roman" w:cs="Times New Roman"/>
          <w:sz w:val="24"/>
          <w:szCs w:val="24"/>
          <w:lang w:eastAsia="en-US"/>
        </w:rPr>
        <w:t>) (taip kaip ji suprantama pagal Lietuvos Respublikos civilinį kodeksą), jeigu Šalis, dėl nenugalimos jėgos aplinkybių negalinti tinkamai vykdyti Sutarties ne vėliau kaip per 3 (tris) darbo dienas pranešė kitai Šaliai apie atsiradusias kliūtis bei jų poveikį sutartinių įsipareigojimų vykdymui. Jeigu nenugalimos jėgos aplinkybės užsitęsia ilgiau kaip [</w:t>
      </w:r>
      <w:r w:rsidRPr="005D0AC9">
        <w:rPr>
          <w:rFonts w:ascii="Times New Roman" w:eastAsia="Times New Roman" w:hAnsi="Times New Roman" w:cs="Times New Roman"/>
          <w:i/>
          <w:iCs/>
          <w:sz w:val="24"/>
          <w:szCs w:val="24"/>
          <w:lang w:eastAsia="en-US"/>
        </w:rPr>
        <w:t>nustatomas terminas mėn. arba sav., priklausomai nuo konkrečios planuojamos sudaryti sutarties</w:t>
      </w:r>
      <w:r w:rsidRPr="005D0AC9">
        <w:rPr>
          <w:rFonts w:ascii="Times New Roman" w:eastAsia="Times New Roman" w:hAnsi="Times New Roman" w:cs="Times New Roman"/>
          <w:sz w:val="24"/>
          <w:szCs w:val="24"/>
          <w:lang w:eastAsia="en-US"/>
        </w:rPr>
        <w:t>], Šalys tarpusavio susitarimu gali nutraukti Sutartį.</w:t>
      </w:r>
    </w:p>
    <w:p w14:paraId="72786961"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lang w:eastAsia="en-US"/>
        </w:rPr>
      </w:pPr>
      <w:r w:rsidRPr="005D0AC9" w:rsidDel="00F764AE">
        <w:rPr>
          <w:rFonts w:ascii="Times New Roman" w:eastAsia="Times New Roman" w:hAnsi="Times New Roman" w:cs="Times New Roman"/>
          <w:color w:val="000000"/>
          <w:sz w:val="24"/>
          <w:szCs w:val="24"/>
          <w:lang w:eastAsia="en-US"/>
        </w:rPr>
        <w:t xml:space="preserve"> </w:t>
      </w:r>
    </w:p>
    <w:p w14:paraId="106F92DD"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SUTARTIES GALIOJIMAS, NUTRAUKIMAS, PAKEITIMAS</w:t>
      </w:r>
    </w:p>
    <w:p w14:paraId="2361EFD8"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Sutartis įsigalioja, kai ją pasirašo abi Sutarties šalys. Sutartis galioja iki visiško abipusių įsipareigojimų įvykdymo, bet ne ilgiau kaip [</w:t>
      </w:r>
      <w:r w:rsidRPr="005D0AC9">
        <w:rPr>
          <w:rFonts w:ascii="Times New Roman" w:eastAsia="Times New Roman" w:hAnsi="Times New Roman" w:cs="Times New Roman"/>
          <w:i/>
          <w:iCs/>
          <w:sz w:val="24"/>
          <w:szCs w:val="24"/>
          <w:lang w:eastAsia="en-US"/>
        </w:rPr>
        <w:t>įrašyti terminą, skaičiuojamą mėnesiais, dienomis</w:t>
      </w:r>
      <w:r w:rsidRPr="005D0AC9">
        <w:rPr>
          <w:rFonts w:ascii="Times New Roman" w:eastAsia="Times New Roman" w:hAnsi="Times New Roman" w:cs="Times New Roman"/>
          <w:sz w:val="24"/>
          <w:szCs w:val="24"/>
          <w:lang w:eastAsia="en-US"/>
        </w:rPr>
        <w:t xml:space="preserve"> </w:t>
      </w:r>
      <w:r w:rsidRPr="005D0AC9">
        <w:rPr>
          <w:rFonts w:ascii="Times New Roman" w:eastAsia="Times New Roman" w:hAnsi="Times New Roman" w:cs="Times New Roman"/>
          <w:i/>
          <w:iCs/>
          <w:sz w:val="24"/>
          <w:szCs w:val="24"/>
          <w:lang w:eastAsia="en-US"/>
        </w:rPr>
        <w:t>arba įrašyti konkrečią datą</w:t>
      </w:r>
      <w:r w:rsidRPr="005D0AC9">
        <w:rPr>
          <w:rFonts w:ascii="Times New Roman" w:eastAsia="Times New Roman" w:hAnsi="Times New Roman" w:cs="Times New Roman"/>
          <w:sz w:val="24"/>
          <w:szCs w:val="24"/>
          <w:lang w:eastAsia="en-US"/>
        </w:rPr>
        <w:t xml:space="preserve">]. </w:t>
      </w:r>
    </w:p>
    <w:p w14:paraId="7F3AF6D9"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Sutartis gali būti nutraukta rašytiniu abiejų Šalių susitarimu.</w:t>
      </w:r>
    </w:p>
    <w:p w14:paraId="141CEAAE"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Užsakovas turi teisę vienašališkai nutraukti šią Sutartį prieš terminą įspėjęs kitą Sutarties Šalį raštu prieš 30 (trisdešimt) darbo dienų šiais atvejais:</w:t>
      </w:r>
    </w:p>
    <w:p w14:paraId="3463D4D3"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kai Paslaugų teikėjas bankrutuoja arba yra likviduojamas, sustabdo ūkinę veiklą arba įstatymuose ir kituose teisės aktuose numatyta tvarka susidaro analogiška situacija;</w:t>
      </w:r>
    </w:p>
    <w:p w14:paraId="74E884A8"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kai keičiasi Paslaugų teikėjo organizacinė struktūra – juridinis statusas, pobūdis ar valdymo struktūra ir tai gali turėti įtakos tinkamam Sutarties įvykdymui;</w:t>
      </w:r>
    </w:p>
    <w:p w14:paraId="1736115A"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kai Paslaugų teikėjas įsiteisėjusiu teismo sprendimu pripažintas kaltu dėl sukčiavimo, korupcijos, pinigų plovimo, dalyvavimo nusikalstamoje organizacijoje;</w:t>
      </w:r>
    </w:p>
    <w:p w14:paraId="104467F7" w14:textId="365D0FF4"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esant Sutarties </w:t>
      </w:r>
      <w:r w:rsidR="009B0273">
        <w:rPr>
          <w:rFonts w:ascii="Times New Roman" w:eastAsia="Times New Roman" w:hAnsi="Times New Roman" w:cs="Times New Roman"/>
          <w:sz w:val="24"/>
          <w:szCs w:val="24"/>
          <w:lang w:eastAsia="en-US"/>
        </w:rPr>
        <w:t>38</w:t>
      </w:r>
      <w:r w:rsidRPr="005D0AC9">
        <w:rPr>
          <w:rFonts w:ascii="Times New Roman" w:eastAsia="Times New Roman" w:hAnsi="Times New Roman" w:cs="Times New Roman"/>
          <w:sz w:val="24"/>
          <w:szCs w:val="24"/>
          <w:lang w:eastAsia="en-US"/>
        </w:rPr>
        <w:t xml:space="preserve"> punkte nustatytam atvejui;</w:t>
      </w:r>
    </w:p>
    <w:p w14:paraId="2B552009"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kai Paslaugų teikėjas nevykdo kitų savo sutartinių įsipareigojimų ir tai yra esminis Sutarties pažeidimas, vadovaujantis Lietuvos Respublikos civilinio kodekso 6.217 straipsniu; </w:t>
      </w:r>
    </w:p>
    <w:p w14:paraId="7BBAC0AC"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Paslaugų teikėjas sudaro </w:t>
      </w:r>
      <w:proofErr w:type="spellStart"/>
      <w:r w:rsidRPr="005D0AC9">
        <w:rPr>
          <w:rFonts w:ascii="Times New Roman" w:eastAsia="Times New Roman" w:hAnsi="Times New Roman" w:cs="Times New Roman"/>
          <w:sz w:val="24"/>
          <w:szCs w:val="24"/>
          <w:lang w:eastAsia="en-US"/>
        </w:rPr>
        <w:t>subteikimo</w:t>
      </w:r>
      <w:proofErr w:type="spellEnd"/>
      <w:r w:rsidRPr="005D0AC9">
        <w:rPr>
          <w:rFonts w:ascii="Times New Roman" w:eastAsia="Times New Roman" w:hAnsi="Times New Roman" w:cs="Times New Roman"/>
          <w:sz w:val="24"/>
          <w:szCs w:val="24"/>
          <w:lang w:eastAsia="en-US"/>
        </w:rPr>
        <w:t xml:space="preserve"> sutartį be Užsakovo sutikimo;</w:t>
      </w:r>
    </w:p>
    <w:p w14:paraId="467E8AA8"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lastRenderedPageBreak/>
        <w:t>kai Sutartis buvo pakeista pažeidžiant Lietuvos Respublikos viešųjų pirkimų įstatymo 89 straipsnį;</w:t>
      </w:r>
    </w:p>
    <w:p w14:paraId="7F9A38C0"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kai paaiškėjo, kad Paslaugų teikėjas, su kuriuo sudaryta Sutartis, turi būti pašalintas iš Pirkimo procedūros pagal Lietuvos Respublikos viešųjų pirkimų įstatymo 46 straipsnio 1 dalį;</w:t>
      </w:r>
    </w:p>
    <w:p w14:paraId="5A802944"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01BBF7F0"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dėl kitokio pobūdžio neveiksnumo, trukdančio vykdyti Sutartį.</w:t>
      </w:r>
    </w:p>
    <w:p w14:paraId="23236AAF" w14:textId="77777777" w:rsidR="005D0AC9" w:rsidRPr="005D0AC9" w:rsidRDefault="005D0AC9" w:rsidP="005D0AC9">
      <w:pPr>
        <w:numPr>
          <w:ilvl w:val="1"/>
          <w:numId w:val="3"/>
        </w:numPr>
        <w:tabs>
          <w:tab w:val="left" w:pos="0"/>
          <w:tab w:val="left" w:pos="567"/>
          <w:tab w:val="left" w:pos="709"/>
          <w:tab w:val="left" w:pos="1134"/>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Sutartis gali būti nutraukta kitais Sutartyje ir Lietuvos Respublikoje galiojančiuose teisės aktuose nustatytais atvejais. </w:t>
      </w:r>
    </w:p>
    <w:p w14:paraId="20C093C5"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Šalys žino ir supranta, kad, jei Sutartis bus nutraukta dėl Paslaugų teikėjo esminio Sutarties pažeidimo, Užsakovas, vadovaudamasis Lietuvos Respublikos viešųjų pirkimų įstatymo 91 straipsnio 1 punktu, privalės viešai paskelbti apie Sutarties neįvykdymą ar netinkamą įvykdymą.</w:t>
      </w:r>
    </w:p>
    <w:p w14:paraId="16F1AF08"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Sutarties sąlygos Sutarties galiojimo laikotarpiu negali būti keičiamos, išskyrus tokias Sutarties sąlygas, kurias pakeitus nebūtų pažeisti Lietuvos Respublikos viešųjų pirkimų įstatymo 17 straipsnyje nustatyti principai ir tikslai. Sutarties sąlygų keitimu nebus laikomas Sutarties sąlygų koregavimas joje numatytomis aplinkybėmis, jei šios aplinkybės nustatytos aiškiai ir nedviprasmiškai bei buvo pateiktos pirkimo dokumentuose. Tais atvejais, kai Sutarties sąlygų keitimo būtinybės nebuvo įmanoma numatyti rengiant pirkimo dokumentus ir (ar) Sutarties sudarymo metu, Sutarties Šalys gali keisti tik neesmines Sutarties sąlygas, arba atlikti pakeitimus numatytus Lietuvos Respublikos viešųjų pirkimų įstatymo 89 straipsnyje ir kituose viešuosius pirkimus reglamentuojančiuose teisės aktuose..</w:t>
      </w:r>
    </w:p>
    <w:p w14:paraId="50D47DCD"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Sutarties sąlygų keitimą gali inicijuoti kiekviena Šalis, pateikdama kitai Šaliai atitinkamą prašymą bei jį pagrindžiančius dokumentus. Šalis, gavusi tokį prašymą, privalo jį išnagrinėti ir kitai Šaliai pateikti atsakymą raštu. Šalims sutarus dėl Sutarties sąlygų keitimo, atitinkamų Sutarties sąlygų keitimas įforminamas Šalių rašytiniu sutarimu, kuris tampa neatskiriama Sutarties dalimi.</w:t>
      </w:r>
    </w:p>
    <w:p w14:paraId="02EB0EA6"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teikėjo pasitelkiamas specialistas su Užsakovo sutikimu gali būti keičiamas Paslaugų teikėjo motyvuotu prašymu dėl specialisto mirties, ligos, atostogų, darbo sutarties pasibaigimo, įsipareigojimų nevykdymo ar netinkamo vykdymo, ar kitų objektyvių aplinkybių, nepriklausančių nuo Paslaugų teikėjo. Specialistas gali būti keičiamas tik į tos pačios ar aukštesnės kvalifikacijos specialistą. Paslaugų teikėjas privalo Užsakovui pateikti dokumentus, įrodančius, kad naujas specialistas atitinka jam Pirkimo sąlygose keliamus kvalifikacinius reikalavimus (jei taikoma), pasiūlyme Paslaugų teikėjo deklaruotas jam taikomas ekonominio naudingumo kriterijų reikšmes (jei taikoma), taip pat jo atžvilgiu nėra Pirkimo sąlygose įtvirtintų pašalinimo pagrindų (jei taikoma). Specialistui nevykdant ar netinkamai vykdant įsipareigojimus, Užsakovas gali pareikalauti jį pakeisti kitu specialistu, o Paslaugų teikėjas tokį prašymą privalo įvykdyti.</w:t>
      </w:r>
    </w:p>
    <w:p w14:paraId="0E9D9C5F" w14:textId="77777777" w:rsidR="005D0AC9" w:rsidRPr="005D0AC9" w:rsidRDefault="005D0AC9" w:rsidP="005D0AC9">
      <w:pPr>
        <w:tabs>
          <w:tab w:val="left" w:pos="567"/>
          <w:tab w:val="left" w:pos="748"/>
        </w:tabs>
        <w:spacing w:after="120" w:line="240" w:lineRule="auto"/>
        <w:jc w:val="both"/>
        <w:rPr>
          <w:rFonts w:ascii="Times New Roman" w:eastAsia="Times New Roman" w:hAnsi="Times New Roman" w:cs="Times New Roman"/>
          <w:b/>
          <w:sz w:val="24"/>
          <w:szCs w:val="24"/>
          <w:lang w:eastAsia="en-US"/>
        </w:rPr>
      </w:pPr>
    </w:p>
    <w:p w14:paraId="4F84A67B"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KONFIDENCIALUMAS</w:t>
      </w:r>
    </w:p>
    <w:p w14:paraId="2EF38F7B"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Sutarties galiojimo laikotarpiu ir jai pasibaigus Šalys įsipareigoja laikytis konfidencialumo, t. y. įsipareigoja saugoti paslaptyje bet kokią techninę, intelektinę, komercinę ir kitokią informaciją, kurią bet kuri Šalis laiko tokia ir suteikia viena kitai, ir imsis priemonių užtikrinti, kad gauta informacija nebūtų atskleista tretiesiems asmenims, išskyrus atvejus, kai to reikalauja Lietuvos Respublikos įstatymai. Paslaugų teikėjas </w:t>
      </w:r>
      <w:r w:rsidRPr="005D0AC9">
        <w:rPr>
          <w:rFonts w:ascii="Times New Roman" w:hAnsi="Times New Roman" w:cs="Times New Roman"/>
          <w:color w:val="000000" w:themeColor="text1"/>
          <w:sz w:val="24"/>
          <w:szCs w:val="24"/>
        </w:rPr>
        <w:t>taip pat neturi teisės Sutarties vykdymui gautą informaciją ir (ar) duomenis naudoti asmeniniams ar trečiųjų asmenų poreikiams.</w:t>
      </w:r>
    </w:p>
    <w:p w14:paraId="50D43082"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lastRenderedPageBreak/>
        <w:t>Visa Užsakovo Paslaugų teikėjui suteikta informacija yra laikoma konfidencialia, nebent Užsakovas raštu patvirtins, kad tam tikra pateikta informacija nėra konfidenciali.</w:t>
      </w:r>
    </w:p>
    <w:p w14:paraId="7755C85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Šioje Sutartyje nustatyti Šalių konfidencialumo įsipareigojimai galioja neterminuotai. </w:t>
      </w:r>
      <w:r w:rsidRPr="005D0AC9">
        <w:rPr>
          <w:rFonts w:ascii="Times New Roman" w:hAnsi="Times New Roman" w:cs="Times New Roman"/>
          <w:color w:val="000000" w:themeColor="text1"/>
          <w:sz w:val="24"/>
          <w:szCs w:val="24"/>
        </w:rPr>
        <w:t>Šiame punkte numatyti konfidencialumo įsipareigojimai netaikomi sutarties vykdymo metu sužinotą informaciją ir (ar) duomenis atskleidžiant, kai jos atskleidimo pareiga numatyta Lietuvos Respublikos teisės aktuose.</w:t>
      </w:r>
    </w:p>
    <w:p w14:paraId="30F46929"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sz w:val="24"/>
          <w:szCs w:val="24"/>
          <w:lang w:eastAsia="en-US"/>
        </w:rPr>
      </w:pPr>
    </w:p>
    <w:p w14:paraId="2B730790" w14:textId="77777777" w:rsidR="005D0AC9" w:rsidRPr="005D0AC9" w:rsidRDefault="005D0AC9" w:rsidP="005D0AC9">
      <w:pPr>
        <w:numPr>
          <w:ilvl w:val="1"/>
          <w:numId w:val="1"/>
        </w:numPr>
        <w:tabs>
          <w:tab w:val="left" w:pos="567"/>
          <w:tab w:val="left" w:pos="748"/>
        </w:tabs>
        <w:spacing w:after="120" w:line="240" w:lineRule="auto"/>
        <w:ind w:left="0" w:firstLine="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 xml:space="preserve">PRANEŠIMAI </w:t>
      </w:r>
    </w:p>
    <w:p w14:paraId="76F5E598"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Sutarties Šalių susirašinėjimas vykdomas lietuvių kalba. Visi Šalių pagal Sutartį viena kitai siunčiami pranešimai ir kita korespondencija bus teikiami asmeniškai, žemiau nurodytais registruotu paštu arba el. paštu, išskyrus atvejus, kai Sutartyje numatyta kitaip:</w:t>
      </w:r>
    </w:p>
    <w:p w14:paraId="5275E098" w14:textId="77777777" w:rsidR="005D0AC9" w:rsidRPr="005D0AC9" w:rsidRDefault="005D0AC9" w:rsidP="005D0AC9">
      <w:pPr>
        <w:numPr>
          <w:ilvl w:val="1"/>
          <w:numId w:val="3"/>
        </w:numPr>
        <w:tabs>
          <w:tab w:val="left" w:pos="567"/>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Užsakovo adresas: [įrašyti], el. paštas: [įrašyti], asmuo atsakingas už Sutarties vykdymą, įskaitant paslaugų derinimą ir tvirtinimą –  [</w:t>
      </w:r>
      <w:r w:rsidRPr="005D0AC9">
        <w:rPr>
          <w:rFonts w:ascii="Times New Roman" w:eastAsia="Times New Roman" w:hAnsi="Times New Roman" w:cs="Times New Roman"/>
          <w:i/>
          <w:iCs/>
          <w:sz w:val="24"/>
          <w:szCs w:val="24"/>
          <w:lang w:eastAsia="en-US"/>
        </w:rPr>
        <w:t>įrašyti pareigas, vardą, pavardę]</w:t>
      </w:r>
      <w:r w:rsidRPr="005D0AC9">
        <w:rPr>
          <w:rFonts w:ascii="Times New Roman" w:eastAsia="Times New Roman" w:hAnsi="Times New Roman" w:cs="Times New Roman"/>
          <w:sz w:val="24"/>
          <w:szCs w:val="24"/>
          <w:lang w:eastAsia="en-US"/>
        </w:rPr>
        <w:t>, tel.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xml:space="preserve">]. </w:t>
      </w:r>
    </w:p>
    <w:p w14:paraId="0F36021C" w14:textId="77777777" w:rsidR="005D0AC9" w:rsidRPr="005D0AC9" w:rsidRDefault="005D0AC9" w:rsidP="005D0AC9">
      <w:pPr>
        <w:numPr>
          <w:ilvl w:val="1"/>
          <w:numId w:val="3"/>
        </w:numPr>
        <w:tabs>
          <w:tab w:val="left" w:pos="567"/>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Paslaugų teikėjo adresas: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xml:space="preserve">], el. paštas: </w:t>
      </w:r>
      <w:r w:rsidRPr="005D0AC9">
        <w:rPr>
          <w:rFonts w:ascii="Times New Roman" w:eastAsia="Times New Roman" w:hAnsi="Times New Roman" w:cs="Times New Roman"/>
          <w:bCs/>
          <w:sz w:val="24"/>
          <w:szCs w:val="24"/>
          <w:lang w:eastAsia="en-US"/>
        </w:rPr>
        <w:t xml:space="preserve"> [</w:t>
      </w:r>
      <w:r w:rsidRPr="005D0AC9">
        <w:rPr>
          <w:rFonts w:ascii="Times New Roman" w:eastAsia="Times New Roman" w:hAnsi="Times New Roman" w:cs="Times New Roman"/>
          <w:bCs/>
          <w:i/>
          <w:iCs/>
          <w:sz w:val="24"/>
          <w:szCs w:val="24"/>
          <w:lang w:eastAsia="en-US"/>
        </w:rPr>
        <w:t>įrašyti</w:t>
      </w:r>
      <w:r w:rsidRPr="005D0AC9">
        <w:rPr>
          <w:rFonts w:ascii="Times New Roman" w:eastAsia="Times New Roman" w:hAnsi="Times New Roman" w:cs="Times New Roman"/>
          <w:bCs/>
          <w:sz w:val="24"/>
          <w:szCs w:val="24"/>
          <w:lang w:eastAsia="en-US"/>
        </w:rPr>
        <w:t xml:space="preserve">], </w:t>
      </w:r>
      <w:r w:rsidRPr="005D0AC9">
        <w:rPr>
          <w:rFonts w:ascii="Times New Roman" w:eastAsia="Times New Roman" w:hAnsi="Times New Roman" w:cs="Times New Roman"/>
          <w:sz w:val="24"/>
          <w:szCs w:val="24"/>
          <w:lang w:eastAsia="en-US"/>
        </w:rPr>
        <w:t>asmuo atsakingas už Sutarties vykdymą, vykdymą, įskaitant paslaugų derinimą ir tvirtinimą –  [</w:t>
      </w:r>
      <w:r w:rsidRPr="005D0AC9">
        <w:rPr>
          <w:rFonts w:ascii="Times New Roman" w:eastAsia="Times New Roman" w:hAnsi="Times New Roman" w:cs="Times New Roman"/>
          <w:i/>
          <w:iCs/>
          <w:sz w:val="24"/>
          <w:szCs w:val="24"/>
          <w:lang w:eastAsia="en-US"/>
        </w:rPr>
        <w:t>įrašyti pareigas, vardą, pavardę]</w:t>
      </w:r>
      <w:r w:rsidRPr="005D0AC9">
        <w:rPr>
          <w:rFonts w:ascii="Times New Roman" w:eastAsia="Times New Roman" w:hAnsi="Times New Roman" w:cs="Times New Roman"/>
          <w:sz w:val="24"/>
          <w:szCs w:val="24"/>
          <w:lang w:eastAsia="en-US"/>
        </w:rPr>
        <w:t>, tel. [</w:t>
      </w:r>
      <w:r w:rsidRPr="005D0AC9">
        <w:rPr>
          <w:rFonts w:ascii="Times New Roman" w:eastAsia="Times New Roman" w:hAnsi="Times New Roman" w:cs="Times New Roman"/>
          <w:i/>
          <w:iCs/>
          <w:sz w:val="24"/>
          <w:szCs w:val="24"/>
          <w:lang w:eastAsia="en-US"/>
        </w:rPr>
        <w:t>įrašyti</w:t>
      </w:r>
      <w:r w:rsidRPr="005D0AC9">
        <w:rPr>
          <w:rFonts w:ascii="Times New Roman" w:eastAsia="Times New Roman" w:hAnsi="Times New Roman" w:cs="Times New Roman"/>
          <w:sz w:val="24"/>
          <w:szCs w:val="24"/>
          <w:lang w:eastAsia="en-US"/>
        </w:rPr>
        <w:t xml:space="preserve">]. </w:t>
      </w:r>
    </w:p>
    <w:p w14:paraId="25FBAC50"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Kiekviena Šalis privalo per 5 (penkias) darbo dienas pranešti kitai Šaliai apie Sutartyje nurodytų adreso, rekvizitų, kontaktinių asmenų pasikeitimą. Iki informavimo apie adreso pasikeitimą, visi šioje Sutartyje nurodytu adresu išsiųsti pranešimai ir kita korespondencija laikomi įteiktais tinkamai. </w:t>
      </w:r>
    </w:p>
    <w:p w14:paraId="430E3F1F"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lang w:eastAsia="en-US"/>
        </w:rPr>
      </w:pPr>
    </w:p>
    <w:p w14:paraId="14985BBC" w14:textId="77777777" w:rsidR="005D0AC9" w:rsidRPr="005D0AC9" w:rsidRDefault="005D0AC9" w:rsidP="005D0AC9">
      <w:pPr>
        <w:keepNext/>
        <w:numPr>
          <w:ilvl w:val="1"/>
          <w:numId w:val="1"/>
        </w:numPr>
        <w:tabs>
          <w:tab w:val="left" w:pos="567"/>
          <w:tab w:val="left" w:pos="748"/>
        </w:tabs>
        <w:spacing w:after="120" w:line="240" w:lineRule="auto"/>
        <w:ind w:left="0" w:firstLine="0"/>
        <w:jc w:val="center"/>
        <w:rPr>
          <w:rFonts w:ascii="Times New Roman" w:eastAsia="Times New Roman" w:hAnsi="Times New Roman" w:cs="Times New Roman"/>
          <w:sz w:val="24"/>
          <w:szCs w:val="24"/>
          <w:lang w:eastAsia="en-US"/>
        </w:rPr>
      </w:pPr>
      <w:r w:rsidRPr="005D0AC9">
        <w:rPr>
          <w:rFonts w:ascii="Times New Roman" w:eastAsia="Times New Roman" w:hAnsi="Times New Roman" w:cs="Times New Roman"/>
          <w:b/>
          <w:bCs/>
          <w:sz w:val="24"/>
          <w:szCs w:val="24"/>
          <w:lang w:eastAsia="en-US"/>
        </w:rPr>
        <w:t xml:space="preserve">ASMENS </w:t>
      </w:r>
      <w:r w:rsidRPr="005D0AC9">
        <w:rPr>
          <w:rFonts w:ascii="Times New Roman" w:eastAsia="Times New Roman" w:hAnsi="Times New Roman" w:cs="Times New Roman"/>
          <w:b/>
          <w:sz w:val="24"/>
          <w:szCs w:val="24"/>
          <w:lang w:eastAsia="en-US"/>
        </w:rPr>
        <w:t>DUOMENŲ</w:t>
      </w:r>
      <w:r w:rsidRPr="005D0AC9">
        <w:rPr>
          <w:rFonts w:ascii="Times New Roman" w:eastAsia="Times New Roman" w:hAnsi="Times New Roman" w:cs="Times New Roman"/>
          <w:b/>
          <w:bCs/>
          <w:sz w:val="24"/>
          <w:szCs w:val="24"/>
          <w:lang w:eastAsia="en-US"/>
        </w:rPr>
        <w:t xml:space="preserve"> TVARKYMAS</w:t>
      </w:r>
    </w:p>
    <w:p w14:paraId="3403FC1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Vykdant Sutartį Užsakovas kaip duomenų valdytojas gali tvarkyti šiuos Paslaugų teikėjo darbuotojų ar kitų įgaliotų fizinių asmenų (pvz., įgaliotinių, valdymo organų narių ar kt.) (toliau ir – Įgalioti atstovai) asmens duomenis:</w:t>
      </w:r>
    </w:p>
    <w:p w14:paraId="17EB9C96"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vardas ir pavardė;</w:t>
      </w:r>
    </w:p>
    <w:p w14:paraId="44E2D4DF"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pareigos;</w:t>
      </w:r>
    </w:p>
    <w:p w14:paraId="4D0D598F"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telefono numeris ir / ar elektroninio pašto adresas;</w:t>
      </w:r>
    </w:p>
    <w:p w14:paraId="1431A808"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susirašinėjimo su Užsakovu turinys, kiti duomenys, sugeneruoti sutarties vykdymo metu (pvz., parašas dokumentuose);</w:t>
      </w:r>
    </w:p>
    <w:p w14:paraId="5007EFA8" w14:textId="77777777" w:rsidR="005D0AC9" w:rsidRPr="005D0AC9" w:rsidRDefault="005D0AC9" w:rsidP="005D0AC9">
      <w:pPr>
        <w:numPr>
          <w:ilvl w:val="1"/>
          <w:numId w:val="3"/>
        </w:numPr>
        <w:tabs>
          <w:tab w:val="left" w:pos="567"/>
          <w:tab w:val="left" w:pos="1276"/>
        </w:tabs>
        <w:spacing w:after="0" w:line="240" w:lineRule="auto"/>
        <w:ind w:firstLine="0"/>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įgaliojimų (atstovavimo) duomenys;</w:t>
      </w:r>
    </w:p>
    <w:p w14:paraId="5B81D513" w14:textId="61648CD5"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Sutarties </w:t>
      </w:r>
      <w:r w:rsidR="00CC7698">
        <w:rPr>
          <w:rFonts w:ascii="Times New Roman" w:eastAsia="Times New Roman" w:hAnsi="Times New Roman" w:cs="Times New Roman"/>
          <w:sz w:val="24"/>
          <w:szCs w:val="24"/>
          <w:lang w:eastAsia="en-US"/>
        </w:rPr>
        <w:t>59</w:t>
      </w:r>
      <w:r w:rsidRPr="005D0AC9">
        <w:rPr>
          <w:rFonts w:ascii="Times New Roman" w:eastAsia="Times New Roman" w:hAnsi="Times New Roman" w:cs="Times New Roman"/>
          <w:sz w:val="24"/>
          <w:szCs w:val="24"/>
          <w:lang w:eastAsia="en-US"/>
        </w:rPr>
        <w:t xml:space="preserve"> punkte nurodyti Įgaliotų asmenų asmens duomenys tvarkomi tik Sutarties sudarymo, apskaitos, vykdymo ir nutraukimo tikslu.</w:t>
      </w:r>
    </w:p>
    <w:p w14:paraId="1ED819F6" w14:textId="1E2342F8" w:rsidR="005D0AC9" w:rsidRPr="005D0AC9" w:rsidRDefault="005D0AC9" w:rsidP="005D0AC9">
      <w:pPr>
        <w:numPr>
          <w:ilvl w:val="0"/>
          <w:numId w:val="3"/>
        </w:numPr>
        <w:tabs>
          <w:tab w:val="left" w:pos="567"/>
        </w:tabs>
        <w:spacing w:after="12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Sutarties </w:t>
      </w:r>
      <w:r w:rsidR="00CC7698">
        <w:rPr>
          <w:rFonts w:ascii="Times New Roman" w:eastAsia="Times New Roman" w:hAnsi="Times New Roman" w:cs="Times New Roman"/>
          <w:sz w:val="24"/>
          <w:szCs w:val="24"/>
          <w:lang w:eastAsia="en-US"/>
        </w:rPr>
        <w:t>59</w:t>
      </w:r>
      <w:r w:rsidRPr="005D0AC9">
        <w:rPr>
          <w:rFonts w:ascii="Times New Roman" w:eastAsia="Times New Roman" w:hAnsi="Times New Roman" w:cs="Times New Roman"/>
          <w:sz w:val="24"/>
          <w:szCs w:val="24"/>
          <w:lang w:eastAsia="en-US"/>
        </w:rPr>
        <w:t xml:space="preserve"> punkte nurodyti Įgaliotų asmenų asmens duomenys yra renkami ir tvarkomi, siekiant teisėtų duomenų valdytojo arba trečiosios šalies interesų (2016 m. balandžio 27 d. Europos Parlamento ir Tarybos  reglamento (ES) 2016/679 dėl fizinių asmenų apsaugos tvarkant asmens duomenis ir dėl laisvo tokių duomenų judėjimo (toliau – Reglamentas) 6 str. 1 d. f) p.), taip pat sutikimo pagrindu (Reglamento 6 str. 1 d. a) p.). </w:t>
      </w:r>
    </w:p>
    <w:p w14:paraId="6368C6F6"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lang w:eastAsia="en-US"/>
        </w:rPr>
      </w:pPr>
    </w:p>
    <w:p w14:paraId="45A5A7FB" w14:textId="77777777" w:rsidR="005D0AC9" w:rsidRPr="005D0AC9" w:rsidRDefault="005D0AC9" w:rsidP="005D0AC9">
      <w:pPr>
        <w:tabs>
          <w:tab w:val="left" w:pos="567"/>
        </w:tabs>
        <w:spacing w:after="120" w:line="240" w:lineRule="auto"/>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X. BAIGIAMOSIOS NUOSTATOS</w:t>
      </w:r>
    </w:p>
    <w:p w14:paraId="7F2A0F23"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Visa intelektinė nuosavybė, sukurta įgyvendinant Sutartį, ir turtinės teisės į ją pereina Užsakovui. Paslaugų teikėjas su trečiosiomis šalimis sudaromose sutartyse ir (ar) susitarimuose </w:t>
      </w:r>
      <w:r w:rsidRPr="005D0AC9">
        <w:rPr>
          <w:rFonts w:ascii="Times New Roman" w:eastAsia="Times New Roman" w:hAnsi="Times New Roman" w:cs="Times New Roman"/>
          <w:sz w:val="24"/>
          <w:szCs w:val="24"/>
          <w:lang w:eastAsia="en-US"/>
        </w:rPr>
        <w:lastRenderedPageBreak/>
        <w:t>privalo nustatyti, kad visos autorių turtinės teisės, atsiradusios siekiant suteikti paslaugas Užsakovui, priklauso Užsakovui nuosavybės teise bent 25 (dvidešimt penkeriems) metams.</w:t>
      </w:r>
    </w:p>
    <w:p w14:paraId="0B93B272"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Šalis neturi teisės perleisti savo teisių ir įsipareigojimų pagal šią Sutartį tretiesiems asmenims be išankstinio kitos Šalies sutikimo raštu. </w:t>
      </w:r>
    </w:p>
    <w:p w14:paraId="3C31754A"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Jeigu kuri nors šios Sutarties nuostata pagal taikomus įstatymus ar kitus teisės aktus bus laikoma arba taps negaliojanti, likusios jos nuostatos ir toliau galios, jei Sutartis be šios nuostatos nepraras prasmės, kurią Šalys ją sudarydamos norėjo suteikti. Jeigu kuri nors šios Sutarties nuostata ar jos dalis yra arba taps negaliojanti ir Šalių neįpareigojanti, Šalys gera valia ją aptars ir pataisys arba pakeis kita formuluote, kuo tiksliau atspindinčia Šalių ketinimus.</w:t>
      </w:r>
    </w:p>
    <w:p w14:paraId="506D625C"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Šiai Sutarčiai taikoma Lietuvos Respublikos teisė. Visi ginčai ir nesutarimai sprendžiami derybomis. Nepavykus ginčo ar nesutarimo išspręsti derybomis per 30 (trisdešimt) dienų, toks ginčas ar nesutarimas bus sprendžiamas teismine tvarka kompetentingame Lietuvos Respublikos teisme.</w:t>
      </w:r>
    </w:p>
    <w:p w14:paraId="0F635265"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Ši Sutartis yra sudaryta lietuvių kalba vienu egzemplioriumi, pasirašytu elektroniniais parašais. </w:t>
      </w:r>
    </w:p>
    <w:p w14:paraId="705CA08A"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Visi Sutarties priedai pasirašyti tarp Sutarties Šalių po šios Sutarties pasirašymo tampa neatskiriama šios Sutarties dalimi. Sutarties pakeitimai ir papildymai galioja tik tuomet, jei yra patvirtinti Sutarties Šalių parašais..</w:t>
      </w:r>
    </w:p>
    <w:p w14:paraId="2C87C2A6"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Kiekviena iš Šalių pareiškia ir garantuoja kitai Šaliai, kad sudarydama Sutartį, Šalis neviršija savo kompetencijos ir nepažeidžia ją saistančių įstatymų, kitų privalomų teisės aktų, taisyklių, statutų, teismo sprendimų, įstatų, nuostatų, potvarkių, įsipareigojimų ir susitarimų.</w:t>
      </w:r>
    </w:p>
    <w:p w14:paraId="6F431F29" w14:textId="77777777" w:rsidR="005D0AC9" w:rsidRPr="005D0AC9" w:rsidRDefault="005D0AC9" w:rsidP="005D0AC9">
      <w:pPr>
        <w:tabs>
          <w:tab w:val="left" w:pos="567"/>
          <w:tab w:val="num" w:pos="1004"/>
        </w:tabs>
        <w:spacing w:after="120" w:line="240" w:lineRule="auto"/>
        <w:jc w:val="both"/>
        <w:rPr>
          <w:rFonts w:ascii="Times New Roman" w:eastAsia="Times New Roman" w:hAnsi="Times New Roman" w:cs="Times New Roman"/>
          <w:sz w:val="24"/>
          <w:szCs w:val="24"/>
          <w:lang w:eastAsia="en-US"/>
        </w:rPr>
      </w:pPr>
    </w:p>
    <w:p w14:paraId="7D0F6552" w14:textId="77777777" w:rsidR="005D0AC9" w:rsidRPr="005D0AC9" w:rsidRDefault="005D0AC9" w:rsidP="005D0AC9">
      <w:pPr>
        <w:tabs>
          <w:tab w:val="left" w:pos="567"/>
        </w:tabs>
        <w:spacing w:after="120" w:line="240" w:lineRule="auto"/>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XI. SUTARTIES PRIEDAI</w:t>
      </w:r>
    </w:p>
    <w:p w14:paraId="52AEFDB0"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1 priedas „Paslaugų įkainiai ir techninė specifikacija“.</w:t>
      </w:r>
    </w:p>
    <w:p w14:paraId="1E472F5E" w14:textId="77777777" w:rsidR="005D0AC9" w:rsidRPr="005D0AC9" w:rsidRDefault="005D0AC9" w:rsidP="005D0AC9">
      <w:pPr>
        <w:numPr>
          <w:ilvl w:val="0"/>
          <w:numId w:val="3"/>
        </w:numPr>
        <w:tabs>
          <w:tab w:val="left" w:pos="567"/>
        </w:tabs>
        <w:spacing w:after="0" w:line="240" w:lineRule="auto"/>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2 priedas „Susitarimas dėl asmens duomenų tvarkymo“</w:t>
      </w:r>
    </w:p>
    <w:p w14:paraId="2BF0E83D" w14:textId="77777777" w:rsidR="005D0AC9" w:rsidRPr="005D0AC9" w:rsidRDefault="005D0AC9" w:rsidP="005D0AC9">
      <w:pPr>
        <w:tabs>
          <w:tab w:val="left" w:pos="567"/>
          <w:tab w:val="num" w:pos="1004"/>
        </w:tabs>
        <w:spacing w:after="120" w:line="240" w:lineRule="auto"/>
        <w:jc w:val="both"/>
        <w:rPr>
          <w:rFonts w:ascii="Times New Roman" w:eastAsia="Times New Roman" w:hAnsi="Times New Roman" w:cs="Times New Roman"/>
          <w:sz w:val="24"/>
          <w:szCs w:val="24"/>
          <w:lang w:eastAsia="en-US"/>
        </w:rPr>
      </w:pPr>
    </w:p>
    <w:p w14:paraId="540A43C0" w14:textId="77777777" w:rsidR="005D0AC9" w:rsidRPr="005D0AC9" w:rsidRDefault="005D0AC9" w:rsidP="005D0AC9">
      <w:pPr>
        <w:tabs>
          <w:tab w:val="left" w:pos="567"/>
        </w:tabs>
        <w:spacing w:after="120" w:line="240" w:lineRule="auto"/>
        <w:jc w:val="center"/>
        <w:rPr>
          <w:rFonts w:ascii="Times New Roman" w:eastAsia="Times New Roman" w:hAnsi="Times New Roman" w:cs="Times New Roman"/>
          <w:b/>
          <w:caps/>
          <w:sz w:val="24"/>
          <w:szCs w:val="24"/>
          <w:lang w:eastAsia="en-US"/>
        </w:rPr>
      </w:pPr>
      <w:r w:rsidRPr="005D0AC9">
        <w:rPr>
          <w:rFonts w:ascii="Times New Roman" w:eastAsia="Times New Roman" w:hAnsi="Times New Roman" w:cs="Times New Roman"/>
          <w:b/>
          <w:sz w:val="24"/>
          <w:szCs w:val="24"/>
          <w:lang w:eastAsia="en-US"/>
        </w:rPr>
        <w:t xml:space="preserve">XII. JURIDINIAI </w:t>
      </w:r>
      <w:r w:rsidRPr="005D0AC9">
        <w:rPr>
          <w:rFonts w:ascii="Times New Roman" w:eastAsia="Times New Roman" w:hAnsi="Times New Roman" w:cs="Times New Roman"/>
          <w:b/>
          <w:caps/>
          <w:sz w:val="24"/>
          <w:szCs w:val="24"/>
          <w:lang w:eastAsia="en-US"/>
        </w:rPr>
        <w:t>Šalių adresai</w:t>
      </w:r>
    </w:p>
    <w:tbl>
      <w:tblPr>
        <w:tblStyle w:val="Lentelstinklelis2"/>
        <w:tblW w:w="91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5D0AC9" w:rsidRPr="005D0AC9" w14:paraId="501F3384" w14:textId="77777777" w:rsidTr="0096784C">
        <w:trPr>
          <w:trHeight w:val="375"/>
        </w:trPr>
        <w:tc>
          <w:tcPr>
            <w:tcW w:w="4758" w:type="dxa"/>
          </w:tcPr>
          <w:p w14:paraId="28D6038E"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
                <w:sz w:val="24"/>
                <w:szCs w:val="24"/>
              </w:rPr>
              <w:t>Užsakovas:</w:t>
            </w:r>
          </w:p>
        </w:tc>
        <w:tc>
          <w:tcPr>
            <w:tcW w:w="4364" w:type="dxa"/>
          </w:tcPr>
          <w:p w14:paraId="35531A28"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
                <w:caps/>
                <w:sz w:val="24"/>
                <w:szCs w:val="24"/>
              </w:rPr>
              <w:t>P</w:t>
            </w:r>
            <w:r w:rsidRPr="005D0AC9">
              <w:rPr>
                <w:rFonts w:ascii="Times New Roman" w:eastAsia="Times New Roman" w:hAnsi="Times New Roman" w:cs="Times New Roman"/>
                <w:b/>
                <w:sz w:val="24"/>
                <w:szCs w:val="24"/>
              </w:rPr>
              <w:t>aslaugų teikėjas:</w:t>
            </w:r>
          </w:p>
        </w:tc>
      </w:tr>
      <w:tr w:rsidR="005D0AC9" w:rsidRPr="005D0AC9" w14:paraId="2B45599D" w14:textId="77777777" w:rsidTr="0096784C">
        <w:trPr>
          <w:trHeight w:val="615"/>
        </w:trPr>
        <w:tc>
          <w:tcPr>
            <w:tcW w:w="4758" w:type="dxa"/>
          </w:tcPr>
          <w:p w14:paraId="580837A0" w14:textId="77777777" w:rsidR="005D0AC9" w:rsidRPr="005D0AC9" w:rsidRDefault="005D0AC9" w:rsidP="005D0AC9">
            <w:pPr>
              <w:spacing w:after="120" w:line="240" w:lineRule="auto"/>
              <w:rPr>
                <w:rFonts w:ascii="Times New Roman" w:eastAsia="Times New Roman" w:hAnsi="Times New Roman" w:cs="Times New Roman"/>
                <w:b/>
                <w:caps/>
                <w:sz w:val="24"/>
                <w:szCs w:val="24"/>
              </w:rPr>
            </w:pPr>
            <w:r w:rsidRPr="005D0AC9">
              <w:rPr>
                <w:rFonts w:ascii="Times New Roman" w:eastAsia="Times New Roman" w:hAnsi="Times New Roman" w:cs="Times New Roman"/>
                <w:b/>
                <w:sz w:val="24"/>
                <w:szCs w:val="24"/>
              </w:rPr>
              <w:t>[</w:t>
            </w:r>
            <w:r w:rsidRPr="005D0AC9">
              <w:rPr>
                <w:rFonts w:ascii="Times New Roman" w:eastAsia="Times New Roman" w:hAnsi="Times New Roman" w:cs="Times New Roman"/>
                <w:b/>
                <w:i/>
                <w:iCs/>
                <w:sz w:val="24"/>
                <w:szCs w:val="24"/>
              </w:rPr>
              <w:t>įrašyti</w:t>
            </w:r>
            <w:r w:rsidRPr="005D0AC9">
              <w:rPr>
                <w:rFonts w:ascii="Times New Roman" w:eastAsia="Times New Roman" w:hAnsi="Times New Roman" w:cs="Times New Roman"/>
                <w:b/>
                <w:sz w:val="24"/>
                <w:szCs w:val="24"/>
              </w:rPr>
              <w:t>]</w:t>
            </w:r>
          </w:p>
        </w:tc>
        <w:tc>
          <w:tcPr>
            <w:tcW w:w="4364" w:type="dxa"/>
          </w:tcPr>
          <w:p w14:paraId="4E4AEBD0"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
                <w:sz w:val="24"/>
                <w:szCs w:val="24"/>
              </w:rPr>
              <w:t>[</w:t>
            </w:r>
            <w:r w:rsidRPr="005D0AC9">
              <w:rPr>
                <w:rFonts w:ascii="Times New Roman" w:eastAsia="Times New Roman" w:hAnsi="Times New Roman" w:cs="Times New Roman"/>
                <w:b/>
                <w:i/>
                <w:iCs/>
                <w:sz w:val="24"/>
                <w:szCs w:val="24"/>
              </w:rPr>
              <w:t>įrašyti</w:t>
            </w:r>
            <w:r w:rsidRPr="005D0AC9">
              <w:rPr>
                <w:rFonts w:ascii="Times New Roman" w:eastAsia="Times New Roman" w:hAnsi="Times New Roman" w:cs="Times New Roman"/>
                <w:b/>
                <w:sz w:val="24"/>
                <w:szCs w:val="24"/>
              </w:rPr>
              <w:t>]</w:t>
            </w:r>
          </w:p>
        </w:tc>
      </w:tr>
      <w:tr w:rsidR="005D0AC9" w:rsidRPr="005D0AC9" w14:paraId="1EF08C6A" w14:textId="77777777" w:rsidTr="0096784C">
        <w:trPr>
          <w:trHeight w:val="375"/>
        </w:trPr>
        <w:tc>
          <w:tcPr>
            <w:tcW w:w="4758" w:type="dxa"/>
          </w:tcPr>
          <w:p w14:paraId="1E8BA7B7"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[įrašyti]</w:t>
            </w:r>
          </w:p>
        </w:tc>
        <w:tc>
          <w:tcPr>
            <w:tcW w:w="4364" w:type="dxa"/>
          </w:tcPr>
          <w:p w14:paraId="6EADDC7D"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olor w:val="000000"/>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49047010" w14:textId="77777777" w:rsidTr="0096784C">
        <w:trPr>
          <w:trHeight w:val="375"/>
        </w:trPr>
        <w:tc>
          <w:tcPr>
            <w:tcW w:w="4758" w:type="dxa"/>
          </w:tcPr>
          <w:p w14:paraId="0D4792A8"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aps/>
                <w:sz w:val="24"/>
                <w:szCs w:val="24"/>
              </w:rPr>
            </w:pPr>
            <w:r w:rsidRPr="005D0AC9">
              <w:rPr>
                <w:rFonts w:ascii="Times New Roman" w:eastAsia="Times New Roman" w:hAnsi="Times New Roman" w:cs="Times New Roman"/>
                <w:sz w:val="24"/>
                <w:szCs w:val="24"/>
              </w:rPr>
              <w:t>Juridinio asmens kodas [įrašyti]</w:t>
            </w:r>
          </w:p>
        </w:tc>
        <w:tc>
          <w:tcPr>
            <w:tcW w:w="4364" w:type="dxa"/>
          </w:tcPr>
          <w:p w14:paraId="0DD1E9D6"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sz w:val="24"/>
                <w:szCs w:val="24"/>
              </w:rPr>
              <w:t>Juridinio asmens kodas  [</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63A77E82" w14:textId="77777777" w:rsidTr="0096784C">
        <w:trPr>
          <w:trHeight w:val="375"/>
        </w:trPr>
        <w:tc>
          <w:tcPr>
            <w:tcW w:w="4758" w:type="dxa"/>
          </w:tcPr>
          <w:p w14:paraId="4A4BEDEE"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Cs/>
                <w:sz w:val="24"/>
                <w:szCs w:val="24"/>
              </w:rPr>
              <w:t>PVM mokėtojo kodas </w:t>
            </w:r>
            <w:r w:rsidRPr="005D0AC9">
              <w:rPr>
                <w:rFonts w:ascii="Times New Roman" w:eastAsia="Times New Roman" w:hAnsi="Times New Roman" w:cs="Times New Roman"/>
                <w:sz w:val="24"/>
                <w:szCs w:val="24"/>
              </w:rPr>
              <w:t>[įrašyti]</w:t>
            </w:r>
          </w:p>
        </w:tc>
        <w:tc>
          <w:tcPr>
            <w:tcW w:w="4364" w:type="dxa"/>
          </w:tcPr>
          <w:p w14:paraId="5DF38E50"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aps/>
                <w:sz w:val="24"/>
                <w:szCs w:val="24"/>
              </w:rPr>
            </w:pPr>
            <w:r w:rsidRPr="005D0AC9">
              <w:rPr>
                <w:rFonts w:ascii="Times New Roman" w:eastAsia="Times New Roman" w:hAnsi="Times New Roman" w:cs="Times New Roman"/>
                <w:bCs/>
                <w:sz w:val="24"/>
                <w:szCs w:val="24"/>
              </w:rPr>
              <w:t xml:space="preserve">PVM mokėtojo kodas </w:t>
            </w: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32F973C3" w14:textId="77777777" w:rsidTr="0096784C">
        <w:trPr>
          <w:trHeight w:val="375"/>
        </w:trPr>
        <w:tc>
          <w:tcPr>
            <w:tcW w:w="4758" w:type="dxa"/>
          </w:tcPr>
          <w:p w14:paraId="2BAD2D33" w14:textId="77777777" w:rsidR="005D0AC9" w:rsidRPr="005D0AC9" w:rsidRDefault="005D0AC9" w:rsidP="005D0AC9">
            <w:pPr>
              <w:tabs>
                <w:tab w:val="left" w:pos="567"/>
                <w:tab w:val="num" w:pos="1004"/>
              </w:tabs>
              <w:spacing w:after="120" w:line="240" w:lineRule="auto"/>
              <w:rPr>
                <w:rFonts w:ascii="Times New Roman" w:eastAsia="Times New Roman" w:hAnsi="Times New Roman" w:cs="Times New Roman"/>
                <w:b/>
                <w:caps/>
                <w:sz w:val="24"/>
                <w:szCs w:val="24"/>
              </w:rPr>
            </w:pPr>
            <w:r w:rsidRPr="005D0AC9">
              <w:rPr>
                <w:rFonts w:ascii="Times New Roman" w:eastAsia="Times New Roman" w:hAnsi="Times New Roman" w:cs="Times New Roman"/>
                <w:bCs/>
                <w:sz w:val="24"/>
                <w:szCs w:val="24"/>
              </w:rPr>
              <w:t>A. s. Nr. </w:t>
            </w:r>
            <w:r w:rsidRPr="005D0AC9">
              <w:rPr>
                <w:rFonts w:ascii="Times New Roman" w:eastAsia="Times New Roman" w:hAnsi="Times New Roman" w:cs="Times New Roman"/>
                <w:sz w:val="24"/>
                <w:szCs w:val="24"/>
              </w:rPr>
              <w:t>[įrašyti]</w:t>
            </w:r>
          </w:p>
        </w:tc>
        <w:tc>
          <w:tcPr>
            <w:tcW w:w="4364" w:type="dxa"/>
          </w:tcPr>
          <w:p w14:paraId="2DABCD8D" w14:textId="77777777" w:rsidR="005D0AC9" w:rsidRPr="005D0AC9" w:rsidRDefault="005D0AC9" w:rsidP="005D0AC9">
            <w:pPr>
              <w:spacing w:line="240" w:lineRule="auto"/>
              <w:rPr>
                <w:rFonts w:ascii="Times New Roman" w:eastAsia="Times New Roman" w:hAnsi="Times New Roman" w:cs="Times New Roman"/>
                <w:color w:val="000000"/>
                <w:sz w:val="24"/>
                <w:szCs w:val="24"/>
              </w:rPr>
            </w:pPr>
            <w:r w:rsidRPr="005D0AC9">
              <w:rPr>
                <w:rFonts w:ascii="Times New Roman" w:eastAsia="Times New Roman" w:hAnsi="Times New Roman" w:cs="Times New Roman"/>
                <w:bCs/>
                <w:sz w:val="24"/>
                <w:szCs w:val="24"/>
              </w:rPr>
              <w:t xml:space="preserve">A. s. </w:t>
            </w: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13B7BF1B" w14:textId="77777777" w:rsidTr="0096784C">
        <w:trPr>
          <w:trHeight w:val="375"/>
        </w:trPr>
        <w:tc>
          <w:tcPr>
            <w:tcW w:w="4758" w:type="dxa"/>
          </w:tcPr>
          <w:p w14:paraId="26DADC01"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sz w:val="24"/>
                <w:szCs w:val="24"/>
              </w:rPr>
              <w:t>[įrašyti]</w:t>
            </w:r>
            <w:r w:rsidRPr="005D0AC9">
              <w:rPr>
                <w:rFonts w:ascii="Times New Roman" w:eastAsia="Times New Roman" w:hAnsi="Times New Roman" w:cs="Times New Roman"/>
                <w:bCs/>
                <w:sz w:val="24"/>
                <w:szCs w:val="24"/>
              </w:rPr>
              <w:t xml:space="preserve">bankas, banko kodas </w:t>
            </w:r>
            <w:r w:rsidRPr="005D0AC9">
              <w:rPr>
                <w:rFonts w:ascii="Times New Roman" w:eastAsia="Times New Roman" w:hAnsi="Times New Roman" w:cs="Times New Roman"/>
                <w:sz w:val="24"/>
                <w:szCs w:val="24"/>
              </w:rPr>
              <w:t>[įrašyti]</w:t>
            </w:r>
          </w:p>
        </w:tc>
        <w:tc>
          <w:tcPr>
            <w:tcW w:w="4364" w:type="dxa"/>
          </w:tcPr>
          <w:p w14:paraId="3536D5E0"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aps/>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 bankas, banko kodas [</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74795D30" w14:textId="77777777" w:rsidTr="0096784C">
        <w:trPr>
          <w:trHeight w:val="375"/>
        </w:trPr>
        <w:tc>
          <w:tcPr>
            <w:tcW w:w="4758" w:type="dxa"/>
          </w:tcPr>
          <w:p w14:paraId="0B2B224A"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Cs/>
                <w:sz w:val="24"/>
                <w:szCs w:val="24"/>
              </w:rPr>
              <w:t xml:space="preserve">Tel. </w:t>
            </w:r>
            <w:r w:rsidRPr="005D0AC9">
              <w:rPr>
                <w:rFonts w:ascii="Times New Roman" w:eastAsia="Times New Roman" w:hAnsi="Times New Roman" w:cs="Times New Roman"/>
                <w:sz w:val="24"/>
                <w:szCs w:val="24"/>
              </w:rPr>
              <w:t>[įrašyti]</w:t>
            </w:r>
          </w:p>
        </w:tc>
        <w:tc>
          <w:tcPr>
            <w:tcW w:w="4364" w:type="dxa"/>
          </w:tcPr>
          <w:p w14:paraId="10CF1C32"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aps/>
                <w:sz w:val="24"/>
                <w:szCs w:val="24"/>
              </w:rPr>
            </w:pPr>
            <w:r w:rsidRPr="005D0AC9">
              <w:rPr>
                <w:rFonts w:ascii="Times New Roman" w:eastAsia="Times New Roman" w:hAnsi="Times New Roman" w:cs="Times New Roman"/>
                <w:bCs/>
                <w:sz w:val="24"/>
                <w:szCs w:val="24"/>
              </w:rPr>
              <w:t xml:space="preserve">Tel. </w:t>
            </w: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38164EAA" w14:textId="77777777" w:rsidTr="0096784C">
        <w:trPr>
          <w:trHeight w:val="375"/>
        </w:trPr>
        <w:tc>
          <w:tcPr>
            <w:tcW w:w="4758" w:type="dxa"/>
          </w:tcPr>
          <w:p w14:paraId="6EF8EF06"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Cs/>
                <w:sz w:val="24"/>
                <w:szCs w:val="24"/>
              </w:rPr>
              <w:t>El. paštas </w:t>
            </w:r>
            <w:r w:rsidRPr="005D0AC9">
              <w:rPr>
                <w:rFonts w:ascii="Times New Roman" w:eastAsia="Times New Roman" w:hAnsi="Times New Roman" w:cs="Times New Roman"/>
                <w:sz w:val="24"/>
                <w:szCs w:val="24"/>
              </w:rPr>
              <w:t>[įrašyti]</w:t>
            </w:r>
          </w:p>
        </w:tc>
        <w:tc>
          <w:tcPr>
            <w:tcW w:w="4364" w:type="dxa"/>
          </w:tcPr>
          <w:p w14:paraId="5EF6AB4B"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caps/>
                <w:sz w:val="24"/>
                <w:szCs w:val="24"/>
              </w:rPr>
            </w:pPr>
            <w:r w:rsidRPr="005D0AC9">
              <w:rPr>
                <w:rFonts w:ascii="Times New Roman" w:eastAsia="Times New Roman" w:hAnsi="Times New Roman" w:cs="Times New Roman"/>
                <w:bCs/>
                <w:sz w:val="24"/>
                <w:szCs w:val="24"/>
              </w:rPr>
              <w:t>El. paštas </w:t>
            </w:r>
            <w:r w:rsidRPr="005D0AC9">
              <w:rPr>
                <w:rFonts w:ascii="Times New Roman" w:eastAsia="Times New Roman" w:hAnsi="Times New Roman" w:cs="Times New Roman"/>
                <w:sz w:val="24"/>
                <w:szCs w:val="24"/>
              </w:rPr>
              <w:t xml:space="preserve"> [</w:t>
            </w:r>
            <w:r w:rsidRPr="005D0AC9">
              <w:rPr>
                <w:rFonts w:ascii="Times New Roman" w:eastAsia="Times New Roman" w:hAnsi="Times New Roman" w:cs="Times New Roman"/>
                <w:i/>
                <w:iCs/>
                <w:sz w:val="24"/>
                <w:szCs w:val="24"/>
              </w:rPr>
              <w:t>įrašyti</w:t>
            </w:r>
            <w:r w:rsidRPr="005D0AC9">
              <w:rPr>
                <w:rFonts w:ascii="Times New Roman" w:eastAsia="Times New Roman" w:hAnsi="Times New Roman" w:cs="Times New Roman"/>
                <w:sz w:val="24"/>
                <w:szCs w:val="24"/>
              </w:rPr>
              <w:t>]</w:t>
            </w:r>
          </w:p>
        </w:tc>
      </w:tr>
      <w:tr w:rsidR="005D0AC9" w:rsidRPr="005D0AC9" w14:paraId="44B6B326" w14:textId="77777777" w:rsidTr="0096784C">
        <w:trPr>
          <w:trHeight w:val="898"/>
        </w:trPr>
        <w:tc>
          <w:tcPr>
            <w:tcW w:w="4758" w:type="dxa"/>
          </w:tcPr>
          <w:p w14:paraId="57D4EE49" w14:textId="77777777" w:rsidR="005D0AC9" w:rsidRPr="005D0AC9" w:rsidRDefault="005D0AC9" w:rsidP="005D0AC9">
            <w:pPr>
              <w:spacing w:line="240" w:lineRule="auto"/>
              <w:jc w:val="both"/>
              <w:rPr>
                <w:rFonts w:ascii="Times New Roman" w:eastAsia="Times New Roman" w:hAnsi="Times New Roman" w:cs="Times New Roman"/>
                <w:sz w:val="24"/>
                <w:szCs w:val="24"/>
              </w:rPr>
            </w:pPr>
          </w:p>
          <w:p w14:paraId="1EC63C8A"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pareigas</w:t>
            </w:r>
            <w:r w:rsidRPr="005D0AC9">
              <w:rPr>
                <w:rFonts w:ascii="Times New Roman" w:eastAsia="Times New Roman" w:hAnsi="Times New Roman" w:cs="Times New Roman"/>
                <w:sz w:val="24"/>
                <w:szCs w:val="24"/>
              </w:rPr>
              <w:t>]</w:t>
            </w:r>
          </w:p>
          <w:p w14:paraId="360D41B1"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vardą, pavardę</w:t>
            </w:r>
            <w:r w:rsidRPr="005D0AC9">
              <w:rPr>
                <w:rFonts w:ascii="Times New Roman" w:eastAsia="Times New Roman" w:hAnsi="Times New Roman" w:cs="Times New Roman"/>
                <w:sz w:val="24"/>
                <w:szCs w:val="24"/>
              </w:rPr>
              <w:t>]</w:t>
            </w:r>
          </w:p>
          <w:p w14:paraId="359DE8AF" w14:textId="77777777" w:rsidR="005D0AC9" w:rsidRPr="005D0AC9" w:rsidRDefault="005D0AC9" w:rsidP="005D0AC9">
            <w:pPr>
              <w:spacing w:line="240" w:lineRule="auto"/>
              <w:jc w:val="both"/>
              <w:rPr>
                <w:rFonts w:ascii="Times New Roman" w:eastAsia="Times New Roman" w:hAnsi="Times New Roman" w:cs="Times New Roman"/>
                <w:bCs/>
                <w:sz w:val="24"/>
                <w:szCs w:val="24"/>
              </w:rPr>
            </w:pPr>
          </w:p>
          <w:p w14:paraId="05F4630F" w14:textId="77777777" w:rsidR="005D0AC9" w:rsidRPr="005D0AC9" w:rsidRDefault="005D0AC9" w:rsidP="005D0AC9">
            <w:pPr>
              <w:spacing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(pasirašymo data)</w:t>
            </w:r>
          </w:p>
        </w:tc>
        <w:tc>
          <w:tcPr>
            <w:tcW w:w="4364" w:type="dxa"/>
          </w:tcPr>
          <w:p w14:paraId="2051C5F3" w14:textId="77777777" w:rsidR="005D0AC9" w:rsidRPr="005D0AC9" w:rsidRDefault="005D0AC9" w:rsidP="005D0AC9">
            <w:pPr>
              <w:spacing w:line="240" w:lineRule="auto"/>
              <w:jc w:val="both"/>
              <w:rPr>
                <w:rFonts w:ascii="Times New Roman" w:eastAsia="Times New Roman" w:hAnsi="Times New Roman" w:cs="Times New Roman"/>
                <w:sz w:val="24"/>
                <w:szCs w:val="24"/>
              </w:rPr>
            </w:pPr>
          </w:p>
          <w:p w14:paraId="7C23C959"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pareigas</w:t>
            </w:r>
            <w:r w:rsidRPr="005D0AC9">
              <w:rPr>
                <w:rFonts w:ascii="Times New Roman" w:eastAsia="Times New Roman" w:hAnsi="Times New Roman" w:cs="Times New Roman"/>
                <w:sz w:val="24"/>
                <w:szCs w:val="24"/>
              </w:rPr>
              <w:t>]</w:t>
            </w:r>
          </w:p>
          <w:p w14:paraId="03F065E1"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vardą, pavardę</w:t>
            </w:r>
            <w:r w:rsidRPr="005D0AC9">
              <w:rPr>
                <w:rFonts w:ascii="Times New Roman" w:eastAsia="Times New Roman" w:hAnsi="Times New Roman" w:cs="Times New Roman"/>
                <w:sz w:val="24"/>
                <w:szCs w:val="24"/>
              </w:rPr>
              <w:t>]</w:t>
            </w:r>
          </w:p>
          <w:p w14:paraId="388116AC" w14:textId="77777777" w:rsidR="005D0AC9" w:rsidRPr="005D0AC9" w:rsidRDefault="005D0AC9" w:rsidP="005D0AC9">
            <w:pPr>
              <w:spacing w:line="240" w:lineRule="auto"/>
              <w:jc w:val="both"/>
              <w:rPr>
                <w:rFonts w:ascii="Times New Roman" w:eastAsia="Times New Roman" w:hAnsi="Times New Roman" w:cs="Times New Roman"/>
                <w:sz w:val="24"/>
                <w:szCs w:val="24"/>
              </w:rPr>
            </w:pPr>
          </w:p>
          <w:p w14:paraId="4B4F8539"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bCs/>
                <w:sz w:val="24"/>
                <w:szCs w:val="24"/>
              </w:rPr>
              <w:t>(pasirašymo data)</w:t>
            </w:r>
          </w:p>
        </w:tc>
      </w:tr>
    </w:tbl>
    <w:p w14:paraId="346E20D9" w14:textId="09F2597B" w:rsidR="005D0AC9" w:rsidRPr="005D0AC9" w:rsidRDefault="005D0AC9" w:rsidP="005D0AC9">
      <w:pPr>
        <w:tabs>
          <w:tab w:val="num" w:pos="1004"/>
        </w:tabs>
        <w:spacing w:after="0" w:line="240" w:lineRule="auto"/>
        <w:jc w:val="both"/>
        <w:rPr>
          <w:rFonts w:ascii="Times New Roman" w:eastAsia="Times New Roman" w:hAnsi="Times New Roman" w:cs="Times New Roman"/>
          <w:b/>
          <w:bCs/>
          <w:sz w:val="24"/>
          <w:szCs w:val="24"/>
          <w:lang w:eastAsia="en-US"/>
        </w:rPr>
      </w:pPr>
      <w:r w:rsidRPr="005D0AC9">
        <w:rPr>
          <w:rFonts w:ascii="Times New Roman" w:eastAsia="Times New Roman" w:hAnsi="Times New Roman" w:cs="Times New Roman"/>
          <w:sz w:val="24"/>
          <w:szCs w:val="24"/>
          <w:lang w:eastAsia="en-US"/>
        </w:rPr>
        <w:br w:type="page"/>
      </w:r>
      <w:bookmarkEnd w:id="3"/>
      <w:r w:rsidRPr="005D0AC9">
        <w:rPr>
          <w:rFonts w:ascii="Times New Roman" w:eastAsia="Times New Roman" w:hAnsi="Times New Roman" w:cs="Times New Roman"/>
          <w:b/>
          <w:bCs/>
          <w:sz w:val="24"/>
          <w:szCs w:val="24"/>
          <w:lang w:eastAsia="en-US"/>
        </w:rPr>
        <w:lastRenderedPageBreak/>
        <w:t>Pirkimo Sutarties 1 priedas „Paslaugų įkainiai ir techninė specifikacija“</w:t>
      </w:r>
    </w:p>
    <w:p w14:paraId="7FEEEE2F" w14:textId="77777777" w:rsidR="005D0AC9" w:rsidRPr="005D0AC9" w:rsidRDefault="005D0AC9" w:rsidP="005D0AC9">
      <w:pPr>
        <w:tabs>
          <w:tab w:val="left" w:pos="567"/>
        </w:tabs>
        <w:spacing w:after="120" w:line="240" w:lineRule="auto"/>
        <w:ind w:right="72"/>
        <w:jc w:val="center"/>
        <w:rPr>
          <w:rFonts w:ascii="Times New Roman" w:eastAsia="Times New Roman" w:hAnsi="Times New Roman" w:cs="Times New Roman"/>
          <w:b/>
          <w:sz w:val="24"/>
          <w:szCs w:val="24"/>
          <w:lang w:eastAsia="en-US"/>
        </w:rPr>
      </w:pPr>
    </w:p>
    <w:p w14:paraId="0C347A9D" w14:textId="77777777" w:rsidR="005D0AC9" w:rsidRPr="005D0AC9" w:rsidRDefault="005D0AC9" w:rsidP="005D0AC9">
      <w:pPr>
        <w:tabs>
          <w:tab w:val="left" w:pos="567"/>
        </w:tabs>
        <w:spacing w:after="120" w:line="240" w:lineRule="auto"/>
        <w:ind w:right="72"/>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PASLAUGŲ ĮKAINIAI</w:t>
      </w:r>
    </w:p>
    <w:p w14:paraId="54507E20" w14:textId="77777777" w:rsidR="005D0AC9" w:rsidRPr="005D0AC9" w:rsidRDefault="005D0AC9" w:rsidP="005D0AC9">
      <w:pPr>
        <w:tabs>
          <w:tab w:val="num" w:pos="1004"/>
        </w:tabs>
        <w:spacing w:after="0" w:line="240" w:lineRule="auto"/>
        <w:ind w:left="720" w:hanging="720"/>
        <w:contextualSpacing/>
        <w:jc w:val="both"/>
        <w:rPr>
          <w:rFonts w:ascii="Times New Roman" w:eastAsia="Times New Roman" w:hAnsi="Times New Roman" w:cs="Times New Roman"/>
          <w:sz w:val="24"/>
          <w:szCs w:val="24"/>
          <w:lang w:eastAsia="en-US"/>
        </w:rPr>
      </w:pPr>
    </w:p>
    <w:p w14:paraId="2F036818" w14:textId="77777777" w:rsidR="005D0AC9" w:rsidRPr="005D0AC9" w:rsidRDefault="005D0AC9" w:rsidP="005D0AC9">
      <w:pPr>
        <w:spacing w:after="0" w:line="240" w:lineRule="auto"/>
        <w:jc w:val="both"/>
        <w:rPr>
          <w:rFonts w:ascii="Times New Roman" w:eastAsia="Times New Roman" w:hAnsi="Times New Roman" w:cs="Times New Roman"/>
          <w:bCs/>
          <w:color w:val="000000"/>
          <w:sz w:val="24"/>
          <w:szCs w:val="24"/>
          <w:lang w:eastAsia="en-US"/>
        </w:rPr>
      </w:pPr>
      <w:r w:rsidRPr="005D0AC9">
        <w:rPr>
          <w:rFonts w:ascii="Times New Roman" w:eastAsia="Times New Roman" w:hAnsi="Times New Roman" w:cs="Times New Roman"/>
          <w:bCs/>
          <w:color w:val="000000"/>
          <w:sz w:val="24"/>
          <w:szCs w:val="24"/>
          <w:lang w:eastAsia="en-US"/>
        </w:rPr>
        <w:t>[</w:t>
      </w:r>
      <w:r w:rsidRPr="005D0AC9">
        <w:rPr>
          <w:rFonts w:ascii="Times New Roman" w:eastAsia="Times New Roman" w:hAnsi="Times New Roman" w:cs="Times New Roman"/>
          <w:bCs/>
          <w:i/>
          <w:iCs/>
          <w:color w:val="000000"/>
          <w:sz w:val="24"/>
          <w:szCs w:val="24"/>
          <w:lang w:eastAsia="en-US"/>
        </w:rPr>
        <w:t>įkelti informaciją iš pasiūlymo formos</w:t>
      </w:r>
      <w:r w:rsidRPr="005D0AC9">
        <w:rPr>
          <w:rFonts w:ascii="Times New Roman" w:eastAsia="Times New Roman" w:hAnsi="Times New Roman" w:cs="Times New Roman"/>
          <w:bCs/>
          <w:color w:val="000000"/>
          <w:sz w:val="24"/>
          <w:szCs w:val="24"/>
          <w:lang w:eastAsia="en-US"/>
        </w:rPr>
        <w:t>]</w:t>
      </w:r>
    </w:p>
    <w:p w14:paraId="30BD2BB9" w14:textId="77777777" w:rsidR="005D0AC9" w:rsidRPr="005D0AC9" w:rsidRDefault="005D0AC9" w:rsidP="005D0AC9">
      <w:pPr>
        <w:spacing w:after="0" w:line="240" w:lineRule="auto"/>
        <w:ind w:firstLine="851"/>
        <w:jc w:val="both"/>
        <w:rPr>
          <w:rFonts w:ascii="Times New Roman" w:eastAsia="Times New Roman" w:hAnsi="Times New Roman" w:cs="Times New Roman"/>
          <w:bCs/>
          <w:color w:val="000000"/>
          <w:sz w:val="24"/>
          <w:szCs w:val="24"/>
          <w:lang w:eastAsia="en-US"/>
        </w:rPr>
      </w:pPr>
    </w:p>
    <w:p w14:paraId="64432B3A" w14:textId="77777777" w:rsidR="005D0AC9" w:rsidRPr="005D0AC9" w:rsidRDefault="005D0AC9" w:rsidP="005D0AC9">
      <w:pPr>
        <w:spacing w:after="0" w:line="240" w:lineRule="auto"/>
        <w:ind w:firstLine="851"/>
        <w:jc w:val="both"/>
        <w:rPr>
          <w:rFonts w:ascii="Times New Roman" w:eastAsia="Times New Roman" w:hAnsi="Times New Roman" w:cs="Times New Roman"/>
          <w:bCs/>
          <w:color w:val="000000"/>
          <w:sz w:val="24"/>
          <w:szCs w:val="24"/>
          <w:lang w:eastAsia="en-US"/>
        </w:rPr>
      </w:pPr>
    </w:p>
    <w:p w14:paraId="7FDE33CC" w14:textId="77777777" w:rsidR="005D0AC9" w:rsidRPr="005D0AC9" w:rsidRDefault="005D0AC9" w:rsidP="005D0AC9">
      <w:pPr>
        <w:spacing w:after="0" w:line="240" w:lineRule="auto"/>
        <w:ind w:firstLine="851"/>
        <w:jc w:val="both"/>
        <w:rPr>
          <w:rFonts w:ascii="Times New Roman" w:eastAsia="Times New Roman" w:hAnsi="Times New Roman" w:cs="Times New Roman"/>
          <w:bCs/>
          <w:color w:val="000000"/>
          <w:sz w:val="24"/>
          <w:szCs w:val="24"/>
          <w:lang w:eastAsia="en-US"/>
        </w:rPr>
      </w:pPr>
    </w:p>
    <w:p w14:paraId="0A761040" w14:textId="77777777" w:rsidR="005D0AC9" w:rsidRPr="005D0AC9" w:rsidRDefault="005D0AC9" w:rsidP="005D0AC9">
      <w:pPr>
        <w:spacing w:after="0" w:line="240" w:lineRule="auto"/>
        <w:ind w:firstLine="851"/>
        <w:jc w:val="both"/>
        <w:rPr>
          <w:rFonts w:ascii="Times New Roman" w:eastAsia="Times New Roman" w:hAnsi="Times New Roman" w:cs="Times New Roman"/>
          <w:bCs/>
          <w:color w:val="000000"/>
          <w:sz w:val="24"/>
          <w:szCs w:val="24"/>
          <w:lang w:eastAsia="en-US"/>
        </w:rPr>
      </w:pPr>
    </w:p>
    <w:p w14:paraId="6E5A1388" w14:textId="77777777" w:rsidR="005D0AC9" w:rsidRPr="005D0AC9" w:rsidRDefault="005D0AC9" w:rsidP="005D0AC9">
      <w:pPr>
        <w:tabs>
          <w:tab w:val="num" w:pos="1004"/>
        </w:tabs>
        <w:spacing w:after="0" w:line="240" w:lineRule="auto"/>
        <w:ind w:left="1004" w:hanging="720"/>
        <w:jc w:val="center"/>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TECHNINĖ SPECIFIKACIJA</w:t>
      </w:r>
    </w:p>
    <w:p w14:paraId="10AC2FA9" w14:textId="77777777" w:rsidR="005D0AC9" w:rsidRPr="005D0AC9" w:rsidRDefault="005D0AC9" w:rsidP="005D0AC9">
      <w:pPr>
        <w:autoSpaceDE w:val="0"/>
        <w:autoSpaceDN w:val="0"/>
        <w:adjustRightInd w:val="0"/>
        <w:spacing w:after="0" w:line="240" w:lineRule="auto"/>
        <w:ind w:right="425" w:firstLine="720"/>
        <w:jc w:val="right"/>
        <w:rPr>
          <w:rFonts w:ascii="Times New Roman" w:eastAsia="Times New Roman" w:hAnsi="Times New Roman" w:cs="Times New Roman"/>
          <w:sz w:val="24"/>
          <w:szCs w:val="24"/>
          <w:lang w:eastAsia="en-US"/>
        </w:rPr>
      </w:pPr>
    </w:p>
    <w:p w14:paraId="38AD258F" w14:textId="77777777" w:rsidR="005D0AC9" w:rsidRPr="005D0AC9" w:rsidRDefault="005D0AC9" w:rsidP="005D0AC9">
      <w:pPr>
        <w:autoSpaceDE w:val="0"/>
        <w:autoSpaceDN w:val="0"/>
        <w:adjustRightInd w:val="0"/>
        <w:spacing w:after="0" w:line="240" w:lineRule="auto"/>
        <w:ind w:right="425" w:firstLine="720"/>
        <w:jc w:val="both"/>
        <w:rPr>
          <w:rFonts w:ascii="Times New Roman" w:eastAsia="Times New Roman" w:hAnsi="Times New Roman" w:cs="Times New Roman"/>
          <w:sz w:val="24"/>
          <w:szCs w:val="24"/>
          <w:lang w:eastAsia="en-US"/>
        </w:rPr>
      </w:pPr>
    </w:p>
    <w:p w14:paraId="6586BD82" w14:textId="77777777" w:rsidR="005D0AC9" w:rsidRPr="005D0AC9" w:rsidRDefault="005D0AC9" w:rsidP="005D0AC9">
      <w:pPr>
        <w:spacing w:after="200" w:line="240" w:lineRule="auto"/>
        <w:contextualSpacing/>
        <w:jc w:val="both"/>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w:t>
      </w:r>
      <w:r w:rsidRPr="005D0AC9">
        <w:rPr>
          <w:rFonts w:ascii="Times New Roman" w:eastAsia="Times New Roman" w:hAnsi="Times New Roman" w:cs="Times New Roman"/>
          <w:i/>
          <w:iCs/>
          <w:sz w:val="24"/>
          <w:szCs w:val="24"/>
          <w:lang w:eastAsia="en-US"/>
        </w:rPr>
        <w:t>įkelti informaciją iš Pirkimo sąlygų</w:t>
      </w:r>
      <w:r w:rsidRPr="005D0AC9">
        <w:rPr>
          <w:rFonts w:ascii="Times New Roman" w:eastAsia="Times New Roman" w:hAnsi="Times New Roman" w:cs="Times New Roman"/>
          <w:sz w:val="24"/>
          <w:szCs w:val="24"/>
          <w:lang w:eastAsia="en-US"/>
        </w:rPr>
        <w:t>]</w:t>
      </w:r>
    </w:p>
    <w:p w14:paraId="7D2106E7"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7712D496"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28726452"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477F71EF"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7F42B6FC"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3D72E798"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7C2B8A68" w14:textId="77777777" w:rsidR="005D0AC9" w:rsidRPr="005D0AC9" w:rsidRDefault="005D0AC9" w:rsidP="005D0AC9">
      <w:pPr>
        <w:tabs>
          <w:tab w:val="left" w:pos="1560"/>
        </w:tabs>
        <w:spacing w:after="200" w:line="240" w:lineRule="auto"/>
        <w:ind w:left="1004" w:hanging="720"/>
        <w:contextualSpacing/>
        <w:jc w:val="both"/>
        <w:rPr>
          <w:rFonts w:ascii="Times New Roman" w:eastAsia="Times New Roman" w:hAnsi="Times New Roman" w:cs="Times New Roman"/>
          <w:sz w:val="24"/>
          <w:szCs w:val="24"/>
          <w:lang w:eastAsia="en-US"/>
        </w:rPr>
      </w:pPr>
    </w:p>
    <w:p w14:paraId="2D69AFF8" w14:textId="77777777" w:rsidR="005D0AC9" w:rsidRPr="005D0AC9" w:rsidRDefault="005D0AC9" w:rsidP="005D0AC9">
      <w:pPr>
        <w:spacing w:after="0" w:line="240" w:lineRule="auto"/>
        <w:jc w:val="both"/>
        <w:rPr>
          <w:rFonts w:ascii="Times New Roman" w:eastAsia="Times New Roman" w:hAnsi="Times New Roman" w:cs="Times New Roman"/>
          <w:sz w:val="24"/>
          <w:szCs w:val="24"/>
          <w:lang w:eastAsia="en-US"/>
        </w:rPr>
      </w:pPr>
    </w:p>
    <w:tbl>
      <w:tblPr>
        <w:tblStyle w:val="Lentelstinklelis2"/>
        <w:tblW w:w="9122"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58"/>
        <w:gridCol w:w="4364"/>
      </w:tblGrid>
      <w:tr w:rsidR="005D0AC9" w:rsidRPr="005D0AC9" w14:paraId="64C92DD3" w14:textId="77777777" w:rsidTr="0096784C">
        <w:trPr>
          <w:trHeight w:val="375"/>
        </w:trPr>
        <w:tc>
          <w:tcPr>
            <w:tcW w:w="4758" w:type="dxa"/>
          </w:tcPr>
          <w:p w14:paraId="4A907E0E"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bookmarkStart w:id="4" w:name="_Hlk20425243"/>
            <w:r w:rsidRPr="005D0AC9">
              <w:rPr>
                <w:rFonts w:ascii="Times New Roman" w:eastAsia="Times New Roman" w:hAnsi="Times New Roman" w:cs="Times New Roman"/>
                <w:b/>
                <w:sz w:val="24"/>
                <w:szCs w:val="24"/>
              </w:rPr>
              <w:t>Užsakovas:</w:t>
            </w:r>
          </w:p>
        </w:tc>
        <w:tc>
          <w:tcPr>
            <w:tcW w:w="4364" w:type="dxa"/>
          </w:tcPr>
          <w:p w14:paraId="2440CB6F" w14:textId="77777777" w:rsidR="005D0AC9" w:rsidRPr="005D0AC9" w:rsidRDefault="005D0AC9" w:rsidP="005D0AC9">
            <w:pPr>
              <w:tabs>
                <w:tab w:val="left" w:pos="567"/>
              </w:tabs>
              <w:spacing w:after="120" w:line="240" w:lineRule="auto"/>
              <w:jc w:val="both"/>
              <w:rPr>
                <w:rFonts w:ascii="Times New Roman" w:eastAsia="Times New Roman" w:hAnsi="Times New Roman" w:cs="Times New Roman"/>
                <w:b/>
                <w:caps/>
                <w:sz w:val="24"/>
                <w:szCs w:val="24"/>
              </w:rPr>
            </w:pPr>
            <w:r w:rsidRPr="005D0AC9">
              <w:rPr>
                <w:rFonts w:ascii="Times New Roman" w:eastAsia="Times New Roman" w:hAnsi="Times New Roman" w:cs="Times New Roman"/>
                <w:b/>
                <w:caps/>
                <w:sz w:val="24"/>
                <w:szCs w:val="24"/>
              </w:rPr>
              <w:t>P</w:t>
            </w:r>
            <w:r w:rsidRPr="005D0AC9">
              <w:rPr>
                <w:rFonts w:ascii="Times New Roman" w:eastAsia="Times New Roman" w:hAnsi="Times New Roman" w:cs="Times New Roman"/>
                <w:b/>
                <w:sz w:val="24"/>
                <w:szCs w:val="24"/>
              </w:rPr>
              <w:t>aslaugų teikėjas:</w:t>
            </w:r>
          </w:p>
        </w:tc>
      </w:tr>
      <w:tr w:rsidR="005D0AC9" w:rsidRPr="005D0AC9" w14:paraId="63F7CCE0" w14:textId="77777777" w:rsidTr="0096784C">
        <w:trPr>
          <w:trHeight w:val="898"/>
        </w:trPr>
        <w:tc>
          <w:tcPr>
            <w:tcW w:w="4758" w:type="dxa"/>
          </w:tcPr>
          <w:p w14:paraId="14EFE2F4" w14:textId="77777777" w:rsidR="005D0AC9" w:rsidRPr="005D0AC9" w:rsidRDefault="005D0AC9" w:rsidP="005D0AC9">
            <w:pPr>
              <w:spacing w:line="240" w:lineRule="auto"/>
              <w:jc w:val="both"/>
              <w:rPr>
                <w:rFonts w:ascii="Times New Roman" w:eastAsia="Times New Roman" w:hAnsi="Times New Roman" w:cs="Times New Roman"/>
                <w:sz w:val="24"/>
                <w:szCs w:val="24"/>
              </w:rPr>
            </w:pPr>
            <w:bookmarkStart w:id="5" w:name="_Hlk8842322"/>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pareigas</w:t>
            </w:r>
            <w:r w:rsidRPr="005D0AC9">
              <w:rPr>
                <w:rFonts w:ascii="Times New Roman" w:eastAsia="Times New Roman" w:hAnsi="Times New Roman" w:cs="Times New Roman"/>
                <w:sz w:val="24"/>
                <w:szCs w:val="24"/>
              </w:rPr>
              <w:t>]</w:t>
            </w:r>
          </w:p>
          <w:p w14:paraId="51E26250" w14:textId="77777777" w:rsidR="005D0AC9" w:rsidRPr="005D0AC9" w:rsidRDefault="005D0AC9" w:rsidP="005D0AC9">
            <w:pPr>
              <w:spacing w:line="240" w:lineRule="auto"/>
              <w:jc w:val="both"/>
              <w:rPr>
                <w:rFonts w:ascii="Times New Roman" w:eastAsia="Times New Roman" w:hAnsi="Times New Roman" w:cs="Times New Roman"/>
                <w:sz w:val="24"/>
                <w:szCs w:val="24"/>
              </w:rPr>
            </w:pPr>
          </w:p>
          <w:p w14:paraId="74E26F53"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vardą, pavardę</w:t>
            </w:r>
            <w:r w:rsidRPr="005D0AC9">
              <w:rPr>
                <w:rFonts w:ascii="Times New Roman" w:eastAsia="Times New Roman" w:hAnsi="Times New Roman" w:cs="Times New Roman"/>
                <w:sz w:val="24"/>
                <w:szCs w:val="24"/>
              </w:rPr>
              <w:t>]</w:t>
            </w:r>
          </w:p>
          <w:p w14:paraId="2DD5C24F" w14:textId="77777777" w:rsidR="005D0AC9" w:rsidRPr="005D0AC9" w:rsidRDefault="005D0AC9" w:rsidP="005D0AC9">
            <w:pPr>
              <w:spacing w:line="240" w:lineRule="auto"/>
              <w:jc w:val="both"/>
              <w:rPr>
                <w:rFonts w:ascii="Times New Roman" w:eastAsia="Times New Roman" w:hAnsi="Times New Roman" w:cs="Times New Roman"/>
                <w:bCs/>
                <w:sz w:val="24"/>
                <w:szCs w:val="24"/>
              </w:rPr>
            </w:pPr>
          </w:p>
          <w:p w14:paraId="7C8C0D9D" w14:textId="77777777" w:rsidR="005D0AC9" w:rsidRPr="005D0AC9" w:rsidRDefault="005D0AC9" w:rsidP="005D0AC9">
            <w:pPr>
              <w:spacing w:line="240" w:lineRule="auto"/>
              <w:jc w:val="both"/>
              <w:rPr>
                <w:rFonts w:ascii="Times New Roman" w:eastAsia="Times New Roman" w:hAnsi="Times New Roman" w:cs="Times New Roman"/>
                <w:bCs/>
                <w:sz w:val="24"/>
                <w:szCs w:val="24"/>
              </w:rPr>
            </w:pPr>
          </w:p>
        </w:tc>
        <w:tc>
          <w:tcPr>
            <w:tcW w:w="4364" w:type="dxa"/>
          </w:tcPr>
          <w:p w14:paraId="23F333BA"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pareigas</w:t>
            </w:r>
            <w:r w:rsidRPr="005D0AC9">
              <w:rPr>
                <w:rFonts w:ascii="Times New Roman" w:eastAsia="Times New Roman" w:hAnsi="Times New Roman" w:cs="Times New Roman"/>
                <w:sz w:val="24"/>
                <w:szCs w:val="24"/>
              </w:rPr>
              <w:t>]</w:t>
            </w:r>
          </w:p>
          <w:p w14:paraId="44142B6E" w14:textId="77777777" w:rsidR="005D0AC9" w:rsidRPr="005D0AC9" w:rsidRDefault="005D0AC9" w:rsidP="005D0AC9">
            <w:pPr>
              <w:spacing w:line="240" w:lineRule="auto"/>
              <w:jc w:val="both"/>
              <w:rPr>
                <w:rFonts w:ascii="Times New Roman" w:eastAsia="Times New Roman" w:hAnsi="Times New Roman" w:cs="Times New Roman"/>
                <w:sz w:val="24"/>
                <w:szCs w:val="24"/>
              </w:rPr>
            </w:pPr>
          </w:p>
          <w:p w14:paraId="54D2F207" w14:textId="77777777" w:rsidR="005D0AC9" w:rsidRPr="005D0AC9" w:rsidRDefault="005D0AC9" w:rsidP="005D0AC9">
            <w:pPr>
              <w:spacing w:line="240" w:lineRule="auto"/>
              <w:jc w:val="both"/>
              <w:rPr>
                <w:rFonts w:ascii="Times New Roman" w:eastAsia="Times New Roman" w:hAnsi="Times New Roman" w:cs="Times New Roman"/>
                <w:sz w:val="24"/>
                <w:szCs w:val="24"/>
              </w:rPr>
            </w:pPr>
            <w:r w:rsidRPr="005D0AC9">
              <w:rPr>
                <w:rFonts w:ascii="Times New Roman" w:eastAsia="Times New Roman" w:hAnsi="Times New Roman" w:cs="Times New Roman"/>
                <w:sz w:val="24"/>
                <w:szCs w:val="24"/>
              </w:rPr>
              <w:t>[</w:t>
            </w:r>
            <w:r w:rsidRPr="005D0AC9">
              <w:rPr>
                <w:rFonts w:ascii="Times New Roman" w:eastAsia="Times New Roman" w:hAnsi="Times New Roman" w:cs="Times New Roman"/>
                <w:i/>
                <w:iCs/>
                <w:sz w:val="24"/>
                <w:szCs w:val="24"/>
              </w:rPr>
              <w:t>įrašyti vardą, pavardę</w:t>
            </w:r>
            <w:r w:rsidRPr="005D0AC9">
              <w:rPr>
                <w:rFonts w:ascii="Times New Roman" w:eastAsia="Times New Roman" w:hAnsi="Times New Roman" w:cs="Times New Roman"/>
                <w:sz w:val="24"/>
                <w:szCs w:val="24"/>
              </w:rPr>
              <w:t>]</w:t>
            </w:r>
          </w:p>
          <w:p w14:paraId="3B9BD2EE" w14:textId="77777777" w:rsidR="005D0AC9" w:rsidRPr="005D0AC9" w:rsidRDefault="005D0AC9" w:rsidP="005D0AC9">
            <w:pPr>
              <w:spacing w:line="240" w:lineRule="auto"/>
              <w:jc w:val="both"/>
              <w:rPr>
                <w:rFonts w:ascii="Times New Roman" w:eastAsia="Times New Roman" w:hAnsi="Times New Roman" w:cs="Times New Roman"/>
                <w:sz w:val="24"/>
                <w:szCs w:val="24"/>
              </w:rPr>
            </w:pPr>
          </w:p>
        </w:tc>
      </w:tr>
      <w:bookmarkEnd w:id="4"/>
      <w:bookmarkEnd w:id="5"/>
    </w:tbl>
    <w:p w14:paraId="347B941A"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03ED846A"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49FD7740"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1BD4BA8D"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4B058711"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2E1B7AD5" w14:textId="77777777" w:rsidR="005D0AC9" w:rsidRPr="005D0AC9" w:rsidRDefault="005D0AC9" w:rsidP="005D0AC9">
      <w:pPr>
        <w:spacing w:after="200" w:line="240" w:lineRule="auto"/>
        <w:rPr>
          <w:rFonts w:ascii="Times New Roman" w:eastAsia="Times New Roman" w:hAnsi="Times New Roman" w:cs="Times New Roman"/>
          <w:sz w:val="24"/>
          <w:szCs w:val="24"/>
          <w:lang w:eastAsia="en-US"/>
        </w:rPr>
      </w:pPr>
    </w:p>
    <w:p w14:paraId="4D88BC8F" w14:textId="77777777" w:rsidR="005D0AC9" w:rsidRDefault="005D0AC9" w:rsidP="005D0AC9">
      <w:pPr>
        <w:tabs>
          <w:tab w:val="left" w:pos="567"/>
        </w:tabs>
        <w:spacing w:after="120" w:line="240" w:lineRule="auto"/>
        <w:ind w:right="72"/>
        <w:jc w:val="right"/>
        <w:rPr>
          <w:rFonts w:ascii="Times New Roman" w:eastAsia="Times New Roman" w:hAnsi="Times New Roman" w:cs="Times New Roman"/>
          <w:sz w:val="24"/>
          <w:szCs w:val="24"/>
          <w:lang w:eastAsia="en-US"/>
        </w:rPr>
      </w:pPr>
    </w:p>
    <w:p w14:paraId="254A92CE" w14:textId="77777777" w:rsidR="005D0AC9" w:rsidRDefault="005D0AC9" w:rsidP="005D0AC9">
      <w:pPr>
        <w:tabs>
          <w:tab w:val="left" w:pos="567"/>
        </w:tabs>
        <w:spacing w:after="120" w:line="240" w:lineRule="auto"/>
        <w:ind w:right="72"/>
        <w:jc w:val="right"/>
        <w:rPr>
          <w:rFonts w:ascii="Times New Roman" w:eastAsia="Times New Roman" w:hAnsi="Times New Roman" w:cs="Times New Roman"/>
          <w:sz w:val="24"/>
          <w:szCs w:val="24"/>
          <w:lang w:eastAsia="en-US"/>
        </w:rPr>
      </w:pPr>
    </w:p>
    <w:p w14:paraId="38A13030" w14:textId="77777777" w:rsidR="005D0AC9" w:rsidRDefault="005D0AC9" w:rsidP="005D0AC9">
      <w:pPr>
        <w:tabs>
          <w:tab w:val="left" w:pos="567"/>
        </w:tabs>
        <w:spacing w:after="120" w:line="240" w:lineRule="auto"/>
        <w:ind w:right="72"/>
        <w:jc w:val="right"/>
        <w:rPr>
          <w:rFonts w:ascii="Times New Roman" w:eastAsia="Times New Roman" w:hAnsi="Times New Roman" w:cs="Times New Roman"/>
          <w:sz w:val="24"/>
          <w:szCs w:val="24"/>
          <w:lang w:eastAsia="en-US"/>
        </w:rPr>
      </w:pPr>
    </w:p>
    <w:p w14:paraId="2FF7DBE0" w14:textId="77777777" w:rsidR="005D0AC9" w:rsidRDefault="005D0AC9" w:rsidP="005D0AC9">
      <w:pPr>
        <w:tabs>
          <w:tab w:val="left" w:pos="567"/>
        </w:tabs>
        <w:spacing w:after="120" w:line="240" w:lineRule="auto"/>
        <w:ind w:right="72"/>
        <w:jc w:val="right"/>
        <w:rPr>
          <w:rFonts w:ascii="Times New Roman" w:eastAsia="Times New Roman" w:hAnsi="Times New Roman" w:cs="Times New Roman"/>
          <w:sz w:val="24"/>
          <w:szCs w:val="24"/>
          <w:lang w:eastAsia="en-US"/>
        </w:rPr>
      </w:pPr>
    </w:p>
    <w:p w14:paraId="66D96749" w14:textId="77777777" w:rsidR="005D0AC9" w:rsidRDefault="005D0AC9" w:rsidP="005D0AC9">
      <w:pPr>
        <w:tabs>
          <w:tab w:val="left" w:pos="567"/>
        </w:tabs>
        <w:spacing w:after="120" w:line="240" w:lineRule="auto"/>
        <w:ind w:right="72"/>
        <w:jc w:val="right"/>
        <w:rPr>
          <w:rFonts w:ascii="Times New Roman" w:eastAsia="Times New Roman" w:hAnsi="Times New Roman" w:cs="Times New Roman"/>
          <w:sz w:val="24"/>
          <w:szCs w:val="24"/>
          <w:lang w:eastAsia="en-US"/>
        </w:rPr>
      </w:pPr>
    </w:p>
    <w:p w14:paraId="38B2B750" w14:textId="77777777" w:rsidR="005D0AC9" w:rsidRDefault="005D0AC9" w:rsidP="005D0AC9">
      <w:pPr>
        <w:tabs>
          <w:tab w:val="left" w:pos="567"/>
        </w:tabs>
        <w:spacing w:after="120" w:line="240" w:lineRule="auto"/>
        <w:ind w:right="72"/>
        <w:rPr>
          <w:rFonts w:ascii="Times New Roman" w:eastAsia="Times New Roman" w:hAnsi="Times New Roman" w:cs="Times New Roman"/>
          <w:sz w:val="24"/>
          <w:szCs w:val="24"/>
          <w:lang w:eastAsia="en-US"/>
        </w:rPr>
      </w:pPr>
    </w:p>
    <w:p w14:paraId="335A9B3E" w14:textId="19EF2819" w:rsidR="005D0AC9" w:rsidRPr="005D0AC9" w:rsidRDefault="005D0AC9" w:rsidP="005D0AC9">
      <w:pPr>
        <w:tabs>
          <w:tab w:val="left" w:pos="567"/>
        </w:tabs>
        <w:spacing w:after="120" w:line="240" w:lineRule="auto"/>
        <w:ind w:right="72"/>
        <w:rPr>
          <w:rFonts w:ascii="Times New Roman" w:eastAsia="Times New Roman" w:hAnsi="Times New Roman" w:cs="Times New Roman"/>
          <w:b/>
          <w:bCs/>
          <w:sz w:val="24"/>
          <w:szCs w:val="24"/>
          <w:lang w:eastAsia="en-US"/>
        </w:rPr>
      </w:pPr>
      <w:r w:rsidRPr="005D0AC9">
        <w:rPr>
          <w:rFonts w:ascii="Times New Roman" w:eastAsia="Times New Roman" w:hAnsi="Times New Roman" w:cs="Times New Roman"/>
          <w:b/>
          <w:bCs/>
          <w:sz w:val="24"/>
          <w:szCs w:val="24"/>
          <w:lang w:eastAsia="en-US"/>
        </w:rPr>
        <w:lastRenderedPageBreak/>
        <w:t>Pirkimo Sutarties 2 priedas „Susitarimas dėl asmens duomenų tvarkymo“</w:t>
      </w:r>
    </w:p>
    <w:p w14:paraId="5C128A38" w14:textId="77777777" w:rsidR="005D0AC9" w:rsidRPr="005D0AC9" w:rsidRDefault="005D0AC9" w:rsidP="005D0AC9">
      <w:pPr>
        <w:tabs>
          <w:tab w:val="left" w:pos="567"/>
        </w:tabs>
        <w:spacing w:after="120" w:line="240" w:lineRule="auto"/>
        <w:ind w:right="72"/>
        <w:rPr>
          <w:rFonts w:ascii="Times New Roman" w:eastAsia="Times New Roman" w:hAnsi="Times New Roman" w:cs="Times New Roman"/>
          <w:bCs/>
          <w:sz w:val="24"/>
          <w:szCs w:val="24"/>
          <w:lang w:eastAsia="en-US"/>
        </w:rPr>
      </w:pPr>
    </w:p>
    <w:p w14:paraId="3602644E"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SUSITARIMAS DĖL ASMENS DUOMENŲ TVARKYMO</w:t>
      </w:r>
    </w:p>
    <w:p w14:paraId="14CEC274"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p>
    <w:p w14:paraId="5B06A5DE" w14:textId="77777777" w:rsidR="005D0AC9" w:rsidRPr="005D0AC9" w:rsidRDefault="005D0AC9" w:rsidP="005D0AC9">
      <w:pPr>
        <w:spacing w:after="0" w:line="240" w:lineRule="auto"/>
        <w:jc w:val="center"/>
        <w:rPr>
          <w:rFonts w:ascii="Times New Roman" w:eastAsia="Tahoma" w:hAnsi="Times New Roman" w:cs="Times New Roman"/>
          <w:bCs/>
          <w:color w:val="000000"/>
          <w:sz w:val="24"/>
          <w:szCs w:val="24"/>
          <w:lang w:eastAsia="en-US"/>
        </w:rPr>
      </w:pPr>
      <w:r w:rsidRPr="005D0AC9">
        <w:rPr>
          <w:rFonts w:ascii="Times New Roman" w:eastAsia="Tahoma" w:hAnsi="Times New Roman" w:cs="Times New Roman"/>
          <w:bCs/>
          <w:color w:val="000000"/>
          <w:sz w:val="24"/>
          <w:szCs w:val="24"/>
          <w:lang w:eastAsia="en-US"/>
        </w:rPr>
        <w:t>20.. m. .......... .. d. Nr.  ____</w:t>
      </w:r>
    </w:p>
    <w:p w14:paraId="29162BAA" w14:textId="77777777" w:rsidR="005D0AC9" w:rsidRPr="005D0AC9" w:rsidRDefault="005D0AC9" w:rsidP="005D0AC9">
      <w:pPr>
        <w:spacing w:after="0" w:line="240" w:lineRule="auto"/>
        <w:jc w:val="center"/>
        <w:rPr>
          <w:rFonts w:ascii="Times New Roman" w:eastAsia="Tahoma" w:hAnsi="Times New Roman" w:cs="Times New Roman"/>
          <w:bCs/>
          <w:color w:val="000000"/>
          <w:sz w:val="24"/>
          <w:szCs w:val="24"/>
          <w:lang w:eastAsia="en-US"/>
        </w:rPr>
      </w:pPr>
      <w:r w:rsidRPr="005D0AC9">
        <w:rPr>
          <w:rFonts w:ascii="Times New Roman" w:eastAsia="Tahoma" w:hAnsi="Times New Roman" w:cs="Times New Roman"/>
          <w:bCs/>
          <w:color w:val="000000"/>
          <w:sz w:val="24"/>
          <w:szCs w:val="24"/>
          <w:lang w:eastAsia="en-US"/>
        </w:rPr>
        <w:t>Vilnius</w:t>
      </w:r>
    </w:p>
    <w:p w14:paraId="5295CF74" w14:textId="77777777" w:rsidR="005D0AC9" w:rsidRPr="005D0AC9" w:rsidRDefault="005D0AC9" w:rsidP="005D0AC9">
      <w:pPr>
        <w:spacing w:after="0" w:line="240" w:lineRule="auto"/>
        <w:jc w:val="center"/>
        <w:rPr>
          <w:rFonts w:ascii="Times New Roman" w:eastAsia="Tahoma" w:hAnsi="Times New Roman" w:cs="Times New Roman"/>
          <w:bCs/>
          <w:color w:val="000000"/>
          <w:sz w:val="24"/>
          <w:szCs w:val="24"/>
          <w:lang w:eastAsia="en-US"/>
        </w:rPr>
      </w:pPr>
    </w:p>
    <w:p w14:paraId="584485E8"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BENDROJI DALIS</w:t>
      </w:r>
    </w:p>
    <w:p w14:paraId="57D1FD48"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1. SĄVOKOS</w:t>
      </w:r>
    </w:p>
    <w:p w14:paraId="2DEE917E"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p>
    <w:p w14:paraId="34505C8D"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1.1. </w:t>
      </w:r>
      <w:r w:rsidRPr="005D0AC9">
        <w:rPr>
          <w:rFonts w:ascii="Times New Roman" w:eastAsia="Tahoma" w:hAnsi="Times New Roman" w:cs="Times New Roman"/>
          <w:b/>
          <w:bCs/>
          <w:color w:val="000000"/>
          <w:sz w:val="24"/>
          <w:szCs w:val="24"/>
          <w:lang w:eastAsia="en-US"/>
        </w:rPr>
        <w:t>Asmens duomenys</w:t>
      </w:r>
      <w:r w:rsidRPr="005D0AC9">
        <w:rPr>
          <w:rFonts w:ascii="Times New Roman" w:eastAsia="Tahoma" w:hAnsi="Times New Roman" w:cs="Times New Roman"/>
          <w:color w:val="000000"/>
          <w:sz w:val="24"/>
          <w:szCs w:val="24"/>
          <w:lang w:eastAsia="en-US"/>
        </w:rPr>
        <w:t xml:space="preserve"> – Specialiojoje dalyje nurodyti asmens duomenys, kuriuos Duomenų valdytojas suteikia teisę tvarkyti Duomenų tvarkytojui Specialiojoje dalyje nustatytu tikslu ir terminu.</w:t>
      </w:r>
    </w:p>
    <w:p w14:paraId="09FB558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1.2. </w:t>
      </w:r>
      <w:r w:rsidRPr="005D0AC9">
        <w:rPr>
          <w:rFonts w:ascii="Times New Roman" w:eastAsia="Tahoma" w:hAnsi="Times New Roman" w:cs="Times New Roman"/>
          <w:b/>
          <w:bCs/>
          <w:color w:val="000000"/>
          <w:sz w:val="24"/>
          <w:szCs w:val="24"/>
          <w:lang w:eastAsia="en-US"/>
        </w:rPr>
        <w:t>Duomenų tvarkytojas</w:t>
      </w:r>
      <w:r w:rsidRPr="005D0AC9">
        <w:rPr>
          <w:rFonts w:ascii="Times New Roman" w:eastAsia="Tahoma" w:hAnsi="Times New Roman" w:cs="Times New Roman"/>
          <w:color w:val="000000"/>
          <w:sz w:val="24"/>
          <w:szCs w:val="24"/>
          <w:lang w:eastAsia="en-US"/>
        </w:rPr>
        <w:t xml:space="preserve"> – Specialiojoje dalyje nurodytas paslaugas teikiantis fizinis arba juridinis asmuo.</w:t>
      </w:r>
    </w:p>
    <w:p w14:paraId="0A0D00C0"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1.3. </w:t>
      </w:r>
      <w:r w:rsidRPr="005D0AC9">
        <w:rPr>
          <w:rFonts w:ascii="Times New Roman" w:eastAsia="Tahoma" w:hAnsi="Times New Roman" w:cs="Times New Roman"/>
          <w:b/>
          <w:bCs/>
          <w:color w:val="000000"/>
          <w:sz w:val="24"/>
          <w:szCs w:val="24"/>
          <w:lang w:eastAsia="en-US"/>
        </w:rPr>
        <w:t>Duomenų valdytojas</w:t>
      </w:r>
      <w:r w:rsidRPr="005D0AC9">
        <w:rPr>
          <w:rFonts w:ascii="Times New Roman" w:eastAsia="Tahoma" w:hAnsi="Times New Roman" w:cs="Times New Roman"/>
          <w:color w:val="000000"/>
          <w:sz w:val="24"/>
          <w:szCs w:val="24"/>
          <w:lang w:eastAsia="en-US"/>
        </w:rPr>
        <w:t xml:space="preserve"> – Europos socialinio fondo agentūra (duomenys kaupiami ir saugomi Juridinių asmenų registre, juridinio asmens kodas 192050725), veikianti kaip duomenų valdytojas arba duomenų valdytoją, nurodytą Specialiojoje dalyje, atstovaujantis duomenų tvarkytojas.</w:t>
      </w:r>
    </w:p>
    <w:p w14:paraId="2FE27E0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1.4. </w:t>
      </w:r>
      <w:r w:rsidRPr="005D0AC9">
        <w:rPr>
          <w:rFonts w:ascii="Times New Roman" w:eastAsia="Tahoma" w:hAnsi="Times New Roman" w:cs="Times New Roman"/>
          <w:b/>
          <w:bCs/>
          <w:color w:val="000000"/>
          <w:sz w:val="24"/>
          <w:szCs w:val="24"/>
          <w:lang w:eastAsia="en-US"/>
        </w:rPr>
        <w:t>Konfidencialumo pasižadėjimas</w:t>
      </w:r>
      <w:r w:rsidRPr="005D0AC9">
        <w:rPr>
          <w:rFonts w:ascii="Times New Roman" w:eastAsia="Tahoma" w:hAnsi="Times New Roman" w:cs="Times New Roman"/>
          <w:color w:val="000000"/>
          <w:sz w:val="24"/>
          <w:szCs w:val="24"/>
          <w:lang w:eastAsia="en-US"/>
        </w:rPr>
        <w:t xml:space="preserve"> – Duomenų valdytojo nustatytos formos pasižadėjimas saugoti Europos socialinio fondo agentūros tvarkomų duomenų paslaptį ir laikytis duomenų saugos reikalavimų, kurį pasirašo Duomenų tvarkytojo įgalioti asmenys, prieš pradedant tvarkyti asmens duomenis.</w:t>
      </w:r>
    </w:p>
    <w:p w14:paraId="1F096F7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1.5. </w:t>
      </w:r>
      <w:r w:rsidRPr="005D0AC9">
        <w:rPr>
          <w:rFonts w:ascii="Times New Roman" w:eastAsia="Tahoma" w:hAnsi="Times New Roman" w:cs="Times New Roman"/>
          <w:b/>
          <w:bCs/>
          <w:color w:val="000000"/>
          <w:sz w:val="24"/>
          <w:szCs w:val="24"/>
          <w:lang w:eastAsia="en-US"/>
        </w:rPr>
        <w:t>Reglamentas (ES) 2016/679</w:t>
      </w:r>
      <w:r w:rsidRPr="005D0AC9">
        <w:rPr>
          <w:rFonts w:ascii="Times New Roman" w:eastAsia="Tahoma" w:hAnsi="Times New Roman" w:cs="Times New Roman"/>
          <w:color w:val="000000"/>
          <w:sz w:val="24"/>
          <w:szCs w:val="24"/>
          <w:lang w:eastAsia="en-US"/>
        </w:rPr>
        <w:t xml:space="preserve"> – 2016 m. balandžio 27 d. Europos Parlamento ir Tarybos reglamentas (ES) 2016/679 dėl fizinių asmenų apsaugos tvarkant asmens duomenis ir dėl laisvo tokių duomenų judėjimo ir kuriuo panaikinama Direktyva 95/46/EB (Bendrasis duomenų apsaugos reglamentas) (toliau – Reglamentas).</w:t>
      </w:r>
    </w:p>
    <w:p w14:paraId="4806066A"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1.6. </w:t>
      </w:r>
      <w:r w:rsidRPr="005D0AC9">
        <w:rPr>
          <w:rFonts w:ascii="Times New Roman" w:eastAsia="Tahoma" w:hAnsi="Times New Roman" w:cs="Times New Roman"/>
          <w:b/>
          <w:bCs/>
          <w:color w:val="000000"/>
          <w:sz w:val="24"/>
          <w:szCs w:val="24"/>
          <w:lang w:eastAsia="en-US"/>
        </w:rPr>
        <w:t>Paslaugų teikimo sutartis</w:t>
      </w:r>
      <w:r w:rsidRPr="005D0AC9">
        <w:rPr>
          <w:rFonts w:ascii="Times New Roman" w:eastAsia="Tahoma" w:hAnsi="Times New Roman" w:cs="Times New Roman"/>
          <w:color w:val="000000"/>
          <w:sz w:val="24"/>
          <w:szCs w:val="24"/>
          <w:lang w:eastAsia="en-US"/>
        </w:rPr>
        <w:t xml:space="preserve"> – Specialiojoje dalyje nurodyta tarp Paslaugos teikėjo ir Paslaugos gavėjo pasirašyta sutartis dėl paslaugų teikimo, kurios pagrindu yra sudarytas Susitarimas, kaip sudėtinė jos dalis. </w:t>
      </w:r>
    </w:p>
    <w:p w14:paraId="2A30F6B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1.7. </w:t>
      </w:r>
      <w:r w:rsidRPr="005D0AC9">
        <w:rPr>
          <w:rFonts w:ascii="Times New Roman" w:eastAsia="Tahoma" w:hAnsi="Times New Roman" w:cs="Times New Roman"/>
          <w:b/>
          <w:bCs/>
          <w:color w:val="000000"/>
          <w:sz w:val="24"/>
          <w:szCs w:val="24"/>
          <w:lang w:eastAsia="en-US"/>
        </w:rPr>
        <w:t>Paslaugos gavėjas</w:t>
      </w:r>
      <w:r w:rsidRPr="005D0AC9">
        <w:rPr>
          <w:rFonts w:ascii="Times New Roman" w:eastAsia="Tahoma" w:hAnsi="Times New Roman" w:cs="Times New Roman"/>
          <w:color w:val="000000"/>
          <w:sz w:val="24"/>
          <w:szCs w:val="24"/>
          <w:lang w:eastAsia="en-US"/>
        </w:rPr>
        <w:t xml:space="preserve"> – Europos socialinio fondo agentūra (duomenys kaupiami ir saugomi Juridinių asmenų registre, juridinio asmens kodas 192050725).</w:t>
      </w:r>
    </w:p>
    <w:p w14:paraId="337574AB"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1.8. </w:t>
      </w:r>
      <w:r w:rsidRPr="005D0AC9">
        <w:rPr>
          <w:rFonts w:ascii="Times New Roman" w:eastAsia="Tahoma" w:hAnsi="Times New Roman" w:cs="Times New Roman"/>
          <w:b/>
          <w:bCs/>
          <w:color w:val="000000"/>
          <w:sz w:val="24"/>
          <w:szCs w:val="24"/>
          <w:lang w:eastAsia="en-US"/>
        </w:rPr>
        <w:t>Paslaugos teikėjas</w:t>
      </w:r>
      <w:r w:rsidRPr="005D0AC9">
        <w:rPr>
          <w:rFonts w:ascii="Times New Roman" w:eastAsia="Tahoma" w:hAnsi="Times New Roman" w:cs="Times New Roman"/>
          <w:color w:val="000000"/>
          <w:sz w:val="24"/>
          <w:szCs w:val="24"/>
          <w:lang w:eastAsia="en-US"/>
        </w:rPr>
        <w:t xml:space="preserve"> – Specialiojoje dalyje nurodytas paslaugas teikiantis fizinis arba juridinis asmuo.</w:t>
      </w:r>
    </w:p>
    <w:p w14:paraId="3C0981B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1.9. </w:t>
      </w:r>
      <w:r w:rsidRPr="005D0AC9">
        <w:rPr>
          <w:rFonts w:ascii="Times New Roman" w:eastAsia="Tahoma" w:hAnsi="Times New Roman" w:cs="Times New Roman"/>
          <w:b/>
          <w:bCs/>
          <w:color w:val="000000"/>
          <w:sz w:val="24"/>
          <w:szCs w:val="24"/>
          <w:lang w:eastAsia="en-US"/>
        </w:rPr>
        <w:t>Susitarimas</w:t>
      </w:r>
      <w:r w:rsidRPr="005D0AC9">
        <w:rPr>
          <w:rFonts w:ascii="Times New Roman" w:eastAsia="Tahoma" w:hAnsi="Times New Roman" w:cs="Times New Roman"/>
          <w:color w:val="000000"/>
          <w:sz w:val="24"/>
          <w:szCs w:val="24"/>
          <w:lang w:eastAsia="en-US"/>
        </w:rPr>
        <w:t xml:space="preserve"> – sudėtinė Paslaugų teikimo sutarties dalis, sudaryta iš Bendrosios ir Specialios dalies, kuriame vadovaujantis Reglamento 28 straipsniu, nustatomos  duomenų valdytojo ir duomenų tvarkytojo teisės bei pareigos, duomenų valdytojo vardu tvarkant asmens duomenis.</w:t>
      </w:r>
    </w:p>
    <w:p w14:paraId="53C208CB"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1.10. </w:t>
      </w:r>
      <w:r w:rsidRPr="005D0AC9">
        <w:rPr>
          <w:rFonts w:ascii="Times New Roman" w:eastAsia="Tahoma" w:hAnsi="Times New Roman" w:cs="Times New Roman"/>
          <w:b/>
          <w:bCs/>
          <w:color w:val="000000"/>
          <w:sz w:val="24"/>
          <w:szCs w:val="24"/>
          <w:lang w:eastAsia="en-US"/>
        </w:rPr>
        <w:t>Bendroji dalis</w:t>
      </w:r>
      <w:r w:rsidRPr="005D0AC9">
        <w:rPr>
          <w:rFonts w:ascii="Times New Roman" w:eastAsia="Tahoma" w:hAnsi="Times New Roman" w:cs="Times New Roman"/>
          <w:color w:val="000000"/>
          <w:sz w:val="24"/>
          <w:szCs w:val="24"/>
          <w:lang w:eastAsia="en-US"/>
        </w:rPr>
        <w:t xml:space="preserve"> – Susitarimo dalis, kuri nustato bendrąsias asmens duomenų tvarkymo  sąlygas, taikomas Susitarimo Šalims.  </w:t>
      </w:r>
    </w:p>
    <w:p w14:paraId="55D8403E"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1.11. </w:t>
      </w:r>
      <w:r w:rsidRPr="005D0AC9">
        <w:rPr>
          <w:rFonts w:ascii="Times New Roman" w:eastAsia="Tahoma" w:hAnsi="Times New Roman" w:cs="Times New Roman"/>
          <w:b/>
          <w:bCs/>
          <w:color w:val="000000"/>
          <w:sz w:val="24"/>
          <w:szCs w:val="24"/>
          <w:lang w:eastAsia="en-US"/>
        </w:rPr>
        <w:t>Specialioji dalis</w:t>
      </w:r>
      <w:r w:rsidRPr="005D0AC9">
        <w:rPr>
          <w:rFonts w:ascii="Times New Roman" w:eastAsia="Tahoma" w:hAnsi="Times New Roman" w:cs="Times New Roman"/>
          <w:color w:val="000000"/>
          <w:sz w:val="24"/>
          <w:szCs w:val="24"/>
          <w:lang w:eastAsia="en-US"/>
        </w:rPr>
        <w:t xml:space="preserve">  – Susitarimo dalis, kurioje nustatomos konkrečiam Duomenų tvarkytojui taikomos specialios asmens duomenų tvarkymo sąlygos.</w:t>
      </w:r>
    </w:p>
    <w:p w14:paraId="642564F6" w14:textId="77777777" w:rsid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1.12. </w:t>
      </w:r>
      <w:r w:rsidRPr="005D0AC9">
        <w:rPr>
          <w:rFonts w:ascii="Times New Roman" w:eastAsia="Tahoma" w:hAnsi="Times New Roman" w:cs="Times New Roman"/>
          <w:b/>
          <w:bCs/>
          <w:color w:val="000000"/>
          <w:sz w:val="24"/>
          <w:szCs w:val="24"/>
          <w:lang w:eastAsia="en-US"/>
        </w:rPr>
        <w:t>Šalys</w:t>
      </w:r>
      <w:r w:rsidRPr="005D0AC9">
        <w:rPr>
          <w:rFonts w:ascii="Times New Roman" w:eastAsia="Tahoma" w:hAnsi="Times New Roman" w:cs="Times New Roman"/>
          <w:color w:val="000000"/>
          <w:sz w:val="24"/>
          <w:szCs w:val="24"/>
          <w:lang w:eastAsia="en-US"/>
        </w:rPr>
        <w:t xml:space="preserve"> – Duomenų valdytojas ir Duomenų tvarkytojas abu kartu.</w:t>
      </w:r>
    </w:p>
    <w:p w14:paraId="26FFA9FE" w14:textId="77777777" w:rsid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p>
    <w:p w14:paraId="7ECA545A"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p>
    <w:p w14:paraId="099F146D" w14:textId="77777777" w:rsidR="005D0AC9" w:rsidRPr="005D0AC9" w:rsidRDefault="005D0AC9" w:rsidP="005D0AC9">
      <w:pPr>
        <w:spacing w:after="0" w:line="240" w:lineRule="auto"/>
        <w:jc w:val="both"/>
        <w:rPr>
          <w:rFonts w:ascii="Times New Roman" w:eastAsia="Tahoma" w:hAnsi="Times New Roman" w:cs="Times New Roman"/>
          <w:color w:val="000000"/>
          <w:sz w:val="24"/>
          <w:szCs w:val="24"/>
          <w:lang w:eastAsia="en-US"/>
        </w:rPr>
      </w:pPr>
    </w:p>
    <w:p w14:paraId="36DF5205" w14:textId="77777777" w:rsidR="005D0AC9" w:rsidRPr="005D0AC9" w:rsidRDefault="005D0AC9" w:rsidP="005D0AC9">
      <w:pPr>
        <w:tabs>
          <w:tab w:val="left" w:pos="568"/>
        </w:tabs>
        <w:spacing w:after="0" w:line="240" w:lineRule="auto"/>
        <w:ind w:left="993"/>
        <w:jc w:val="center"/>
        <w:rPr>
          <w:rFonts w:ascii="Times New Roman" w:eastAsia="Tahoma" w:hAnsi="Times New Roman" w:cs="Times New Roman"/>
          <w:b/>
          <w:bCs/>
          <w:color w:val="000000"/>
          <w:sz w:val="24"/>
          <w:szCs w:val="24"/>
          <w:lang w:eastAsia="en-US"/>
        </w:rPr>
      </w:pPr>
      <w:r w:rsidRPr="005D0AC9">
        <w:rPr>
          <w:rFonts w:ascii="Times New Roman" w:eastAsia="Tahoma" w:hAnsi="Times New Roman" w:cs="Times New Roman"/>
          <w:b/>
          <w:bCs/>
          <w:color w:val="000000"/>
          <w:sz w:val="24"/>
          <w:szCs w:val="24"/>
          <w:lang w:eastAsia="en-US"/>
        </w:rPr>
        <w:lastRenderedPageBreak/>
        <w:t>2. SUSITARIMO DALYKAS</w:t>
      </w:r>
    </w:p>
    <w:p w14:paraId="305A5B0A" w14:textId="77777777" w:rsidR="005D0AC9" w:rsidRPr="005D0AC9" w:rsidRDefault="005D0AC9" w:rsidP="005D0AC9">
      <w:pPr>
        <w:tabs>
          <w:tab w:val="left" w:pos="568"/>
        </w:tabs>
        <w:spacing w:after="0" w:line="240" w:lineRule="auto"/>
        <w:ind w:left="1353"/>
        <w:contextualSpacing/>
        <w:jc w:val="both"/>
        <w:rPr>
          <w:rFonts w:ascii="Times New Roman" w:eastAsia="Tahoma" w:hAnsi="Times New Roman" w:cs="Times New Roman"/>
          <w:b/>
          <w:bCs/>
          <w:color w:val="000000"/>
          <w:sz w:val="24"/>
          <w:szCs w:val="24"/>
          <w:lang w:eastAsia="en-US"/>
        </w:rPr>
      </w:pPr>
    </w:p>
    <w:p w14:paraId="15636494"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2.1. Duomenų valdytojas paveda Duomenų tvarkytojui tvarkyti asmens duomenis Susitarime nustatytomis sąlygomis.</w:t>
      </w:r>
    </w:p>
    <w:p w14:paraId="2116425B"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p>
    <w:p w14:paraId="6DFC6690" w14:textId="77777777" w:rsidR="005D0AC9" w:rsidRPr="005D0AC9" w:rsidRDefault="005D0AC9" w:rsidP="005D0AC9">
      <w:pPr>
        <w:spacing w:after="0" w:line="240" w:lineRule="auto"/>
        <w:ind w:left="993"/>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3. ŠALIŲ TEISĖS IR PAREIGOS</w:t>
      </w:r>
    </w:p>
    <w:p w14:paraId="06F7836C" w14:textId="77777777" w:rsidR="005D0AC9" w:rsidRPr="005D0AC9" w:rsidRDefault="005D0AC9" w:rsidP="005D0AC9">
      <w:pPr>
        <w:spacing w:after="0" w:line="240" w:lineRule="auto"/>
        <w:ind w:left="1353"/>
        <w:contextualSpacing/>
        <w:jc w:val="both"/>
        <w:rPr>
          <w:rFonts w:ascii="Times New Roman" w:eastAsia="Tahoma" w:hAnsi="Times New Roman" w:cs="Times New Roman"/>
          <w:b/>
          <w:color w:val="000000"/>
          <w:sz w:val="24"/>
          <w:szCs w:val="24"/>
          <w:lang w:eastAsia="en-US"/>
        </w:rPr>
      </w:pPr>
    </w:p>
    <w:p w14:paraId="6079894B"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 Duomenų valdytojas:</w:t>
      </w:r>
    </w:p>
    <w:p w14:paraId="3194F1E4"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3.1.1. turi užtikrinti, kad vadovaujantis Reglamento 24 straipsniu, asmens duomenys būtų tvarkomi laikantis Reglamento ir Duomenų valdytojo vidaus bei kitų teisės aktų reikalavimų;</w:t>
      </w:r>
    </w:p>
    <w:p w14:paraId="3A10840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3.1.2. privalo užtikrinti, kad asmens duomenų tvarkymas, kurį Duomenų tvarkytojui pavesta atlikti, turėtų teisinį pagrindą;</w:t>
      </w:r>
    </w:p>
    <w:p w14:paraId="26A5F655"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3.1.3. be Susitarimu nustatytų nurodymų dėl asmens duomenų tvarkymo, turi teisę Duomenų tvarkytojui teikti dokumentais įformintus nurodymus viso asmens duomenų tvarkymo metu. Tokie nurodymai gali būti teikiami raštu Specialiosios dalies 2 punkte nurodytu Duomenų tvarkytojo buveinės adresu, arba elektroniniu paštu;</w:t>
      </w:r>
    </w:p>
    <w:p w14:paraId="47E7E309"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3.1.4. turi teisę papildomai ir (ar) kitomis nei šio Susitarimo 3.2.9 papunktyje nurodytomis priemonėmis patikrinti, kaip Duomenų tvarkytojas tvarko asmens duomenis ir (arba) vykdo savo įsipareigojimus pagal šį Susitarimą, toks patikrinimas gali būti atliekamas Šalims susitarus dėl patikrinimo apimties, būdo, kainos ir laiko. Duomenų valdytojas turi teisę papildomam patikrinimui atlikti pasitelkti nepriklausomą auditorių. Bet kuriuo atveju, jeigu Šalys susitaria dėl tokio papildomo patikrinimo, jis turės atitikti šiuos reikalavimus: </w:t>
      </w:r>
    </w:p>
    <w:p w14:paraId="25FDA70A"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3.1.4.1. patikrinimas privalo būti susijęs tik su asmens duomenų tvarkymu pagal Susitarimą;</w:t>
      </w:r>
    </w:p>
    <w:p w14:paraId="0EFDEB2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3.1.4.2. Duomenų valdytojas privalo informuoti Duomenų tvarkytoją apie pageidavimą atlikti papildomą patikrinimą per protingą laiką, kuris privalo būti ne trumpesnis nei 5 darbo dienos;</w:t>
      </w:r>
    </w:p>
    <w:p w14:paraId="3E32D357"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3.1.4.3. papildomas patikrinimas turi būti atliekamas taip, kad netrukdytų įprastinei Duomenų tvarkytojo veiklai;</w:t>
      </w:r>
    </w:p>
    <w:p w14:paraId="3EE295D5"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3.1.4.4. tuo atveju, jei patikrinimo metu gali būti susipažinta su Duomenų tvarkytojo konfidencialia informacija, Duomenų tvarkytojui pareikalavus, Duomenų valdytojas įsipareigoja saugoti Duomenų tvarkytojo konfidencialią informaciją.</w:t>
      </w:r>
    </w:p>
    <w:p w14:paraId="159AF56E"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 Duomenų tvarkytojas:</w:t>
      </w:r>
    </w:p>
    <w:p w14:paraId="74C649C2"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3.2.1. tvarko asmens duomenis pagal Duomenų valdytojo nurodymus, išdėstytus Susitarime, ir kitus raštu (įskaitant elektronine forma) Duomenų valdytojo įformintus nurodymus, išskyrus atvejus, kai duomenis tvarkyti reikalaujama pagal Europos Sąjungos ar jos valstybės narės teisės aktus, kurie yra taikomi Duomenų tvarkytojui (tokiais atvejais Duomenų tvarkytojas informuoja Duomenų valdytoją apie šiuos reikalavimus, išskyrus atvejus, kai teisės aktais draudžiama minėtą informaciją pateikti dėl svarbaus viešojo intereso);</w:t>
      </w:r>
    </w:p>
    <w:p w14:paraId="76089EA5"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3.2.2. užtikrina, kad asmens duomenis tvarkyti įgalioti (paskirti) asmenys užtikrintų konfidencialumą;</w:t>
      </w:r>
    </w:p>
    <w:p w14:paraId="43BB13DB"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3.2.3. imasi visų priemonių, kurių reikalaujama pagal Reglamento 32 straipsnį, t. y. techninėmis ir organizacinėmis priemonėmis užtikrina Duomenų valdytojo vardu tvarkomų asmens duomenų saugą, konfidencialumą, vientisumą ir prieinamumą, apsaugą nuo netyčinio arba neteisėto sunaikinimo, praradimo, pakeitimo, atskleidimo be leidimo ar neteisėtos prieigos prie jų ir nuo bet kokio kito neteisėto tvarkymo, taip pat saugų duomenų perdavimą kompiuteriniais tinklais. Saugumo priemonės, kurias privalo įgyvendinti Duomenų tvarkytojas, nurodytos </w:t>
      </w:r>
      <w:r w:rsidRPr="005D0AC9">
        <w:rPr>
          <w:rFonts w:ascii="Times New Roman" w:eastAsia="Tahoma" w:hAnsi="Times New Roman" w:cs="Times New Roman"/>
          <w:color w:val="000000"/>
          <w:sz w:val="24"/>
          <w:szCs w:val="24"/>
          <w:lang w:eastAsia="en-US"/>
        </w:rPr>
        <w:lastRenderedPageBreak/>
        <w:t>Susitarimo Specialiosios dalies 6 punkte „Nurodymai dėl asmens duomenų tvarkymo saugumo“, o taip pat, priklausomai nuo jų tinkamumo pagal asmens duomenų tvarkymo pobūdį, įskaitant bet neapsiribojant, saugumo priemonės turi būti šios:</w:t>
      </w:r>
    </w:p>
    <w:p w14:paraId="7AF59265"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3.2.3.1. asmens duomenų </w:t>
      </w:r>
      <w:proofErr w:type="spellStart"/>
      <w:r w:rsidRPr="005D0AC9">
        <w:rPr>
          <w:rFonts w:ascii="Times New Roman" w:eastAsia="Tahoma" w:hAnsi="Times New Roman" w:cs="Times New Roman"/>
          <w:color w:val="000000"/>
          <w:sz w:val="24"/>
          <w:szCs w:val="24"/>
          <w:lang w:eastAsia="en-US"/>
        </w:rPr>
        <w:t>pseudonimizavimas</w:t>
      </w:r>
      <w:proofErr w:type="spellEnd"/>
      <w:r w:rsidRPr="005D0AC9">
        <w:rPr>
          <w:rFonts w:ascii="Times New Roman" w:eastAsia="Tahoma" w:hAnsi="Times New Roman" w:cs="Times New Roman"/>
          <w:color w:val="000000"/>
          <w:sz w:val="24"/>
          <w:szCs w:val="24"/>
          <w:lang w:eastAsia="en-US"/>
        </w:rPr>
        <w:t xml:space="preserve"> ir (ar) šifravimas;</w:t>
      </w:r>
    </w:p>
    <w:p w14:paraId="39FE24BA"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3.2.3.2. galimybė užtikrinti nuolatinį duomenų tvarkymo sistemų ir paslaugų konfidencialumą, vientisumą, prieinamumą ir atsparumą;</w:t>
      </w:r>
    </w:p>
    <w:p w14:paraId="65D3CD1C"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3.2.3.3. galimybė laiku atkurti prieinamumą ir prieigą prie asmens duomenų, įvykus fiziniam ar techniniam incidentui;</w:t>
      </w:r>
    </w:p>
    <w:p w14:paraId="0970875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3.2.3.4. techninių ir organizacinių priemonių, užtikrinančių duomenų tvarkymo saugumą, reguliaraus testavimo, tikrinimo ir įvertinimo procesas.</w:t>
      </w:r>
    </w:p>
    <w:p w14:paraId="3D04B1C1"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3.2.4. Užtikrina, kad konkrečiai duomenų tvarkymo veiklai Duomenų valdytojo vardu atlikti pasitelks pagalbinį duomenų tvarkytoją tik turėdamas Specialiojoje dalyje įvardintą Duomenų valdytojo rašytinį leidimą, o pasitelktam pagalbiniam duomenų tvarkytojui bus nustatytos tos pačios duomenų apsaugos prievolės, nurodytos šiame Susitarime;</w:t>
      </w:r>
    </w:p>
    <w:p w14:paraId="782405D6"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3.2.5. atsižvelgdamas į duomenų tvarkymo pobūdį, padeda Duomenų valdytojui taikydamas tinkamas technines ir organizacines priemones, kiek tai įmanoma, kad būtų įvykdyta Duomenų valdytojo prievolė atsakyti į prašymus pasinaudoti Reglamente nustatytomis duomenų subjekto teisėmis. Jeigu Duomenų tvarkytojas gauna duomenų subjekto prašymą dėl Reglamento 12–22 straipsniuose nustatytų duomenų subjekto teisių įgyvendinimo, privalo šį prašymą nedelsiant, bet ne vėliau kaip per 3 darbo dienas persiųsti Duomenų valdytojui elektroniniu paštu nurodytu Specialiosios dalies 7 punkte;</w:t>
      </w:r>
    </w:p>
    <w:p w14:paraId="1900E2F2"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3.2.6. padeda Duomenų valdytojui užtikrinti Reglamento 32</w:t>
      </w:r>
      <w:bookmarkStart w:id="6" w:name="_Hlk162251054"/>
      <w:r w:rsidRPr="005D0AC9">
        <w:rPr>
          <w:rFonts w:ascii="Times New Roman" w:eastAsia="Tahoma" w:hAnsi="Times New Roman" w:cs="Times New Roman"/>
          <w:color w:val="000000"/>
          <w:sz w:val="24"/>
          <w:szCs w:val="24"/>
          <w:lang w:eastAsia="en-US"/>
        </w:rPr>
        <w:t>–</w:t>
      </w:r>
      <w:bookmarkEnd w:id="6"/>
      <w:r w:rsidRPr="005D0AC9">
        <w:rPr>
          <w:rFonts w:ascii="Times New Roman" w:eastAsia="Tahoma" w:hAnsi="Times New Roman" w:cs="Times New Roman"/>
          <w:color w:val="000000"/>
          <w:sz w:val="24"/>
          <w:szCs w:val="24"/>
          <w:lang w:eastAsia="en-US"/>
        </w:rPr>
        <w:t>36 straipsniuose nustatytų prievolių laikymąsi, atsižvelgdamas į duomenų tvarkymo pobūdį ir turimą informaciją:</w:t>
      </w:r>
    </w:p>
    <w:p w14:paraId="520F2FA9"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iCs/>
          <w:color w:val="000000"/>
          <w:sz w:val="24"/>
          <w:szCs w:val="24"/>
          <w:lang w:eastAsia="en-US"/>
        </w:rPr>
      </w:pPr>
      <w:r w:rsidRPr="005D0AC9">
        <w:rPr>
          <w:rFonts w:ascii="Times New Roman" w:eastAsia="Tahoma" w:hAnsi="Times New Roman" w:cs="Times New Roman"/>
          <w:color w:val="000000"/>
          <w:sz w:val="24"/>
          <w:szCs w:val="24"/>
          <w:lang w:eastAsia="en-US"/>
        </w:rPr>
        <w:t>3.2.6.1. ne vėliau kaip per 24 valandas nuo asmens duomenų saugumo pažeidimo paaiškėjimo momento raštu Specialiosios dalies 7 punkte nurodytais adresais, informuoja Duomenų valdytoją apie įvykusį tvarkomų asmens duomenų saugumo pažeidimą ir pateikia pranešimą, jame nurodydamas Reglamento 33 straipsnio 3 dalyje išvardintą informaciją bei imasi priemonių pažeidimui nedelsiant sustabdyti ir užkertančių kelią tolesnei žalai dėl įvykusio asmens duomenų saugumo pažeidimo bei mažinančių įvykusio asmens duomenų saugumo pažeidimo padarinius. Jeigu visos informacijos neįmanoma pateikti tuo pačiu metu, informacija toliau nedelsiant turi būti teikiama etapais. D</w:t>
      </w:r>
      <w:r w:rsidRPr="005D0AC9">
        <w:rPr>
          <w:rFonts w:ascii="Times New Roman" w:eastAsia="Tahoma" w:hAnsi="Times New Roman" w:cs="Times New Roman"/>
          <w:iCs/>
          <w:color w:val="000000"/>
          <w:sz w:val="24"/>
          <w:szCs w:val="24"/>
          <w:lang w:eastAsia="en-US"/>
        </w:rPr>
        <w:t>uomenų valdytojo prašymu per nurodytą laikotarpį Duomenų tvarkytojas pateikia papildomą informaciją, reikalingą Duomenų valdytojui vertinant asmens duomenų saugumo pažeidimo aplinkybes, įskaitant, bet neapsiribojant, Duomenų tvarkytojo asmens duomenų saugumo pažeidimų žurnalo išrašą;</w:t>
      </w:r>
    </w:p>
    <w:p w14:paraId="2BA446C1"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iCs/>
          <w:color w:val="000000"/>
          <w:sz w:val="24"/>
          <w:szCs w:val="24"/>
          <w:lang w:eastAsia="en-US"/>
        </w:rPr>
        <w:t xml:space="preserve">3.2.6.2. </w:t>
      </w:r>
      <w:r w:rsidRPr="005D0AC9">
        <w:rPr>
          <w:rFonts w:ascii="Times New Roman" w:eastAsia="Tahoma" w:hAnsi="Times New Roman" w:cs="Times New Roman"/>
          <w:color w:val="000000"/>
          <w:sz w:val="24"/>
          <w:szCs w:val="24"/>
          <w:lang w:eastAsia="en-US"/>
        </w:rPr>
        <w:t xml:space="preserve">gavęs Duomenų valdytojo prašymą, per Duomenų valdytojo nurodytą terminą pateikia informaciją, kuri Duomenų valdytojui būtina atliekant poveikio duomenų apsaugai vertinimą, vadovaujantis Reglamento 35 straipsniu, įskaitant informacijos pateikimą, kai Duomenų valdytojas priima sprendimą kreiptis į Valstybinę duomenų apsaugos inspekciją dėl išankstinių konsultacijų. </w:t>
      </w:r>
    </w:p>
    <w:p w14:paraId="583B2437"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3.2.7. Užbaigęs teikti su duomenų tvarkymu susijusias paslaugas, atsižvelgdamas į asmens Duomenų valdytojo nurodymus, pateiktus Specialiojoje dalyje, ištrina arba grąžina Duomenų valdytojui visus asmens duomenis ir ištrina esamas jų kopijas, išskyrus atvejus, kai Europos Sąjungos ar Lietuvos Respublikos teisės aktai nustato Duomenų tvarkytojo pareigą asmens duomenis saugoti. Jei Duomenų tvarkytojui taikoma prievolė pagal teisės aktus saugoti asmens duomenis, Duomenų tvarkytojas, prieš pradėdamas tvarkyti asmens duomenis Duomenų valdytojo </w:t>
      </w:r>
      <w:r w:rsidRPr="005D0AC9">
        <w:rPr>
          <w:rFonts w:ascii="Times New Roman" w:eastAsia="Tahoma" w:hAnsi="Times New Roman" w:cs="Times New Roman"/>
          <w:color w:val="000000"/>
          <w:sz w:val="24"/>
          <w:szCs w:val="24"/>
          <w:lang w:eastAsia="en-US"/>
        </w:rPr>
        <w:lastRenderedPageBreak/>
        <w:t xml:space="preserve">vardu, Specialiojoje dalyje privalo nurodyti jam taikomus teisės aktus, kuriais jis yra įpareigotas saugoti asmens duomenis; </w:t>
      </w:r>
    </w:p>
    <w:p w14:paraId="6FE9447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3.2.8. įsipareigoja nekopijuoti, neperkelti, nesaugoti ir kitaip netvarkyti asmens duomenų </w:t>
      </w:r>
      <w:proofErr w:type="spellStart"/>
      <w:r w:rsidRPr="005D0AC9">
        <w:rPr>
          <w:rFonts w:ascii="Times New Roman" w:eastAsia="Tahoma" w:hAnsi="Times New Roman" w:cs="Times New Roman"/>
          <w:color w:val="000000"/>
          <w:sz w:val="24"/>
          <w:szCs w:val="24"/>
          <w:lang w:eastAsia="en-US"/>
        </w:rPr>
        <w:t>Duomenų</w:t>
      </w:r>
      <w:proofErr w:type="spellEnd"/>
      <w:r w:rsidRPr="005D0AC9">
        <w:rPr>
          <w:rFonts w:ascii="Times New Roman" w:eastAsia="Tahoma" w:hAnsi="Times New Roman" w:cs="Times New Roman"/>
          <w:color w:val="000000"/>
          <w:sz w:val="24"/>
          <w:szCs w:val="24"/>
          <w:lang w:eastAsia="en-US"/>
        </w:rPr>
        <w:t xml:space="preserve"> tvarkytojo IT infrastruktūroje, kai pagal Duomenų valdytojo Specialiojoje dalyje pateiktus nurodymus nustatyta, kad asmens duomenys tvarkomi tik Duomenų valdytojo IT infrastruktūroje;</w:t>
      </w:r>
    </w:p>
    <w:p w14:paraId="62F49E69"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3.2.9. įsipareigoja periodiškai savo iniciatyva ir sąskaita tikrinti, ar atitinkamos techninės ir organizacinės priemonės atitinka duomenų tvarkymo pobūdį, apimtį, kontekstą ir tikslus, o taip pat riziką, susijusią su duomenų tvarkymu, fizinių asmenų teisių ir laisvių atžvilgiu. Duomenų tvarkytojas šį tikrinimą gali atlikti pats arba pasitelkti nepriklausomą auditorių. Duomenų valdytojo rašytiniu prašymu tikrinimo ataskaitą arba jos ištrauką, Duomenų tvarkytojas privalo pateikti Duomenų valdytojui;</w:t>
      </w:r>
    </w:p>
    <w:p w14:paraId="5D6E14DC"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3.2.10. jei Duomenų valdytojas nenurodo Susitarime arba vėliau nepateikia dokumentais pagrįstų nurodymų dėl asmens duomenų perdavimo į trečiąją valstybę ar tarptautinėms organizacijoms, Duomenų tvarkytojas neturi teisės atlikti tokį perdavimą pagal šį Susitarimą, išskyrus, jei asmens duomenis trečiosioms valstybėms ar tarptautinėms organizacijoms reikia perduoti pagal Europos Sąjungos ar jos valstybės narės teisės aktus, kurių turi laikytis Duomenų tvarkytojas, nors Duomenų valdytojas nedavė nurodymų Duomenų tvarkytojui tai atlikti. Tokiu atveju, apie šį teisinį reikalavimą Duomenų tvarkytojas informuoja Duomenų valdytoją, Specialiojoje dalyje nurodydamas jam taikomus teisės aktus, kuriais jis yra įpareigotas perduoti asmens duomenis į trečiąją valstybę ar tarptautinėms organizacijoms, nebent tas teisės aktas draudžia perduoti tokią informaciją;</w:t>
      </w:r>
    </w:p>
    <w:p w14:paraId="6323194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3.2.11. turėdamas pagrįstų įrodymų, kad Duomenų valdytojo nurodymu gali būti pažeidžiami teisės aktai, turi teisę sustabdyti tokio nurodymo vykdymą prieš tai raštu Specialiosios dalies 7 punkte nurodytais adresais informavęs Duomenų valdytoją. Duomenų valdytojui įrodžius nurodymo atitiktį teisės aktams arba iš dalies jį pakeitus, nurodymas turi būti vykdomas.</w:t>
      </w:r>
    </w:p>
    <w:p w14:paraId="548DC56F" w14:textId="77777777" w:rsidR="005D0AC9" w:rsidRPr="005D0AC9" w:rsidRDefault="005D0AC9" w:rsidP="005D0AC9">
      <w:pPr>
        <w:tabs>
          <w:tab w:val="left" w:pos="567"/>
        </w:tabs>
        <w:spacing w:after="0" w:line="240" w:lineRule="auto"/>
        <w:ind w:firstLine="567"/>
        <w:jc w:val="both"/>
        <w:rPr>
          <w:rFonts w:ascii="Times New Roman" w:eastAsia="Tahoma" w:hAnsi="Times New Roman" w:cs="Times New Roman"/>
          <w:color w:val="000000"/>
          <w:sz w:val="24"/>
          <w:szCs w:val="24"/>
          <w:lang w:eastAsia="en-US"/>
        </w:rPr>
      </w:pPr>
    </w:p>
    <w:p w14:paraId="5DDC0AD7" w14:textId="77777777" w:rsidR="005D0AC9" w:rsidRPr="005D0AC9" w:rsidRDefault="005D0AC9" w:rsidP="005D0AC9">
      <w:pPr>
        <w:tabs>
          <w:tab w:val="left" w:pos="567"/>
        </w:tabs>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4. ATSAKOMYBĖ</w:t>
      </w:r>
    </w:p>
    <w:p w14:paraId="5D98B9F0" w14:textId="77777777" w:rsidR="005D0AC9" w:rsidRPr="005D0AC9" w:rsidRDefault="005D0AC9" w:rsidP="005D0AC9">
      <w:pPr>
        <w:tabs>
          <w:tab w:val="left" w:pos="142"/>
        </w:tabs>
        <w:spacing w:after="0" w:line="240" w:lineRule="auto"/>
        <w:ind w:firstLine="567"/>
        <w:contextualSpacing/>
        <w:jc w:val="both"/>
        <w:rPr>
          <w:rFonts w:ascii="Times New Roman" w:eastAsia="Tahoma" w:hAnsi="Times New Roman" w:cs="Times New Roman"/>
          <w:b/>
          <w:color w:val="000000"/>
          <w:sz w:val="24"/>
          <w:szCs w:val="24"/>
          <w:lang w:eastAsia="en-US"/>
        </w:rPr>
      </w:pPr>
    </w:p>
    <w:p w14:paraId="4722123D"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4.1. Duomenų valdytojas yra atsakingas už tai, kad jo duodami nurodymai Duomenų tvarkytojui dėl asmens duomenų tvarkymo atitiktų Reglamento reikalavimus.</w:t>
      </w:r>
    </w:p>
    <w:p w14:paraId="01229724"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4.2. Duomenų tvarkytojas yra atsakingas už tai, kad tvarkytų Duomenų valdytojo pateiktus asmens duomenis, laikydamasis šio Susitarimo ir Duomenų valdytojo nurodymų.</w:t>
      </w:r>
    </w:p>
    <w:p w14:paraId="270CDF8D"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4.3. Jei pasitelktas kitas duomenų tvarkytojas nevykdo arba netinkamai vykdo asmens duomenų apsaugos prievoles, Duomenų tvarkytojas išlieka visiškai atsakingas Duomenų valdytojui už pasitelkto kito duomenų tvarkytojo prievolių vykdymą.</w:t>
      </w:r>
    </w:p>
    <w:p w14:paraId="33E8E2CA"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4.4. Susitarimo sąlygos neatleidžia Šalių nuo kitų pareigų, kurios joms taikomos pagal Reglamentą ar kitus teisės aktus.</w:t>
      </w:r>
    </w:p>
    <w:p w14:paraId="08513810"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p w14:paraId="2EE08363" w14:textId="77777777" w:rsidR="005D0AC9" w:rsidRPr="005D0AC9" w:rsidRDefault="005D0AC9" w:rsidP="005D0AC9">
      <w:pPr>
        <w:spacing w:after="0" w:line="240" w:lineRule="auto"/>
        <w:jc w:val="center"/>
        <w:rPr>
          <w:rFonts w:ascii="Times New Roman" w:eastAsia="Times New Roman" w:hAnsi="Times New Roman" w:cs="Times New Roman"/>
          <w:sz w:val="24"/>
          <w:szCs w:val="24"/>
        </w:rPr>
      </w:pPr>
      <w:r w:rsidRPr="005D0AC9">
        <w:rPr>
          <w:rFonts w:ascii="Times New Roman" w:eastAsia="Times New Roman" w:hAnsi="Times New Roman" w:cs="Times New Roman"/>
          <w:b/>
          <w:bCs/>
          <w:sz w:val="24"/>
          <w:szCs w:val="24"/>
        </w:rPr>
        <w:t xml:space="preserve"> 5. BAIGIAMOSIOS NUOSTATOS</w:t>
      </w:r>
    </w:p>
    <w:p w14:paraId="761D2652" w14:textId="77777777" w:rsidR="005D0AC9" w:rsidRPr="005D0AC9" w:rsidRDefault="005D0AC9" w:rsidP="005D0AC9">
      <w:pPr>
        <w:spacing w:after="0" w:line="240" w:lineRule="auto"/>
        <w:jc w:val="center"/>
        <w:rPr>
          <w:rFonts w:ascii="Times New Roman" w:eastAsia="Times New Roman" w:hAnsi="Times New Roman" w:cs="Times New Roman"/>
          <w:sz w:val="24"/>
          <w:szCs w:val="24"/>
        </w:rPr>
      </w:pPr>
    </w:p>
    <w:p w14:paraId="57540692"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5.1. Susitarimas įsigalioja nuo jo pasirašymo dienos ir galioja iki galioja Paslaugų teikimo sutartis. Pasibaigus Paslaugų teikimo sutarties galiojimui nutrūksta ir Susitarimo galiojimas.</w:t>
      </w:r>
    </w:p>
    <w:p w14:paraId="4D8CEB20"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 xml:space="preserve">5.2. Bet kokie nesutarimai ar ginčai, kylantys tarp Šalių dėl Susitarimo, sprendžiami derybų būdu. Jeigu ginčų tarp Šalių išspręsti nepavyksta, jie sprendžiami Lietuvos Respublikos teisme </w:t>
      </w:r>
      <w:r w:rsidRPr="005D0AC9">
        <w:rPr>
          <w:rFonts w:ascii="Times New Roman" w:eastAsia="Tahoma" w:hAnsi="Times New Roman" w:cs="Times New Roman"/>
          <w:color w:val="000000"/>
          <w:sz w:val="24"/>
          <w:szCs w:val="24"/>
          <w:lang w:eastAsia="en-US"/>
        </w:rPr>
        <w:lastRenderedPageBreak/>
        <w:t>pagal Duomenų valdytojo registruotos buveinės vietą, vadovaujantis Lietuvos Respublikoje galiojančiais teisės aktais.</w:t>
      </w:r>
    </w:p>
    <w:p w14:paraId="32250D88"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5.3. Šalys įsipareigoja ne vėliau kaip per 5 darbo dienas raštu informuoti kitą Šalį apie rekvizitų, nurodytų Susitarimo Specialiosios dalies 1, 2 ir 7 punktuose pasikeitimą. Šalis neįvykdžiusi šiame Susitarimo punkte nurodyto reikalavimo, negali reikšti pretenzijų ar atsikirtimų, jog kitos Šalies veiksmai, atlikti pagal paskutinius jai žinomus rekvizitus, neatitinka Susitarimo sąlygų arba jog ji negavo pranešimų, siųstų pagal tuos rekvizitus.</w:t>
      </w:r>
    </w:p>
    <w:p w14:paraId="5284EB41" w14:textId="77777777" w:rsidR="005D0AC9" w:rsidRPr="005D0AC9" w:rsidRDefault="005D0AC9" w:rsidP="005D0AC9">
      <w:pPr>
        <w:spacing w:after="0" w:line="240" w:lineRule="auto"/>
        <w:jc w:val="both"/>
        <w:rPr>
          <w:rFonts w:ascii="Times New Roman" w:eastAsia="Times New Roman" w:hAnsi="Times New Roman" w:cs="Times New Roman"/>
          <w:sz w:val="24"/>
          <w:szCs w:val="24"/>
        </w:rPr>
      </w:pPr>
    </w:p>
    <w:p w14:paraId="5041F614" w14:textId="77777777" w:rsidR="005D0AC9" w:rsidRPr="005D0AC9" w:rsidRDefault="005D0AC9" w:rsidP="005D0AC9">
      <w:pPr>
        <w:tabs>
          <w:tab w:val="left" w:pos="567"/>
          <w:tab w:val="left" w:pos="851"/>
        </w:tabs>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6. ŠALIŲ REKVIZITAI</w:t>
      </w:r>
    </w:p>
    <w:p w14:paraId="0D8A3276" w14:textId="77777777" w:rsidR="005D0AC9" w:rsidRPr="005D0AC9" w:rsidRDefault="005D0AC9" w:rsidP="005D0AC9">
      <w:pPr>
        <w:tabs>
          <w:tab w:val="left" w:pos="567"/>
        </w:tabs>
        <w:spacing w:after="0" w:line="240" w:lineRule="auto"/>
        <w:ind w:left="567"/>
        <w:contextualSpacing/>
        <w:jc w:val="center"/>
        <w:rPr>
          <w:rFonts w:ascii="Times New Roman" w:eastAsia="Tahoma" w:hAnsi="Times New Roman" w:cs="Times New Roman"/>
          <w:b/>
          <w:color w:val="000000"/>
          <w:sz w:val="24"/>
          <w:szCs w:val="24"/>
          <w:lang w:eastAsia="en-US"/>
        </w:rPr>
      </w:pPr>
    </w:p>
    <w:tbl>
      <w:tblPr>
        <w:tblW w:w="10669" w:type="dxa"/>
        <w:tblLook w:val="01E0" w:firstRow="1" w:lastRow="1" w:firstColumn="1" w:lastColumn="1" w:noHBand="0" w:noVBand="0"/>
      </w:tblPr>
      <w:tblGrid>
        <w:gridCol w:w="5960"/>
        <w:gridCol w:w="4709"/>
      </w:tblGrid>
      <w:tr w:rsidR="005D0AC9" w:rsidRPr="005D0AC9" w14:paraId="11636CE0" w14:textId="77777777" w:rsidTr="0096784C">
        <w:trPr>
          <w:trHeight w:val="2058"/>
        </w:trPr>
        <w:tc>
          <w:tcPr>
            <w:tcW w:w="5960" w:type="dxa"/>
          </w:tcPr>
          <w:p w14:paraId="09BEA081" w14:textId="77777777" w:rsidR="005D0AC9" w:rsidRPr="005D0AC9" w:rsidRDefault="005D0AC9" w:rsidP="005D0AC9">
            <w:pPr>
              <w:spacing w:after="0" w:line="240" w:lineRule="auto"/>
              <w:rPr>
                <w:rFonts w:ascii="Times New Roman" w:eastAsia="Times New Roman" w:hAnsi="Times New Roman" w:cs="Times New Roman"/>
                <w:b/>
                <w:sz w:val="24"/>
                <w:szCs w:val="24"/>
                <w:lang w:eastAsia="en-US"/>
              </w:rPr>
            </w:pPr>
            <w:bookmarkStart w:id="7" w:name="_Hlk161832741"/>
            <w:r w:rsidRPr="005D0AC9">
              <w:rPr>
                <w:rFonts w:ascii="Times New Roman" w:eastAsia="Times New Roman" w:hAnsi="Times New Roman" w:cs="Times New Roman"/>
                <w:b/>
                <w:sz w:val="24"/>
                <w:szCs w:val="24"/>
                <w:lang w:eastAsia="en-US"/>
              </w:rPr>
              <w:t>Duomenų valdytojo vardu:</w:t>
            </w:r>
          </w:p>
          <w:p w14:paraId="71201AD9" w14:textId="77777777" w:rsidR="005D0AC9" w:rsidRPr="005D0AC9" w:rsidRDefault="005D0AC9" w:rsidP="005D0AC9">
            <w:pPr>
              <w:tabs>
                <w:tab w:val="center" w:pos="4153"/>
                <w:tab w:val="right" w:pos="8306"/>
              </w:tabs>
              <w:spacing w:after="0" w:line="240" w:lineRule="auto"/>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77B2FA8E"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(pareigų pavadinimas)</w:t>
            </w:r>
          </w:p>
          <w:p w14:paraId="28430004"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2D64589E"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(parašas)</w:t>
            </w:r>
          </w:p>
          <w:p w14:paraId="7DA883F4"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44DB30AF"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(vardas ir pavardė)</w:t>
            </w:r>
          </w:p>
          <w:p w14:paraId="27E78BF5"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____________________</w:t>
            </w:r>
          </w:p>
          <w:p w14:paraId="78F0FC6F"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(data)                 </w:t>
            </w:r>
          </w:p>
        </w:tc>
        <w:tc>
          <w:tcPr>
            <w:tcW w:w="4709" w:type="dxa"/>
          </w:tcPr>
          <w:p w14:paraId="501124A3" w14:textId="77777777" w:rsidR="005D0AC9" w:rsidRPr="005D0AC9" w:rsidRDefault="005D0AC9" w:rsidP="005D0AC9">
            <w:pPr>
              <w:spacing w:after="0" w:line="240" w:lineRule="auto"/>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Duomenų tvarkytojo vardu:</w:t>
            </w:r>
          </w:p>
          <w:p w14:paraId="3CB753DC" w14:textId="77777777" w:rsidR="005D0AC9" w:rsidRPr="005D0AC9" w:rsidRDefault="005D0AC9" w:rsidP="005D0AC9">
            <w:pPr>
              <w:spacing w:after="0" w:line="240" w:lineRule="auto"/>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6019062C"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(pareigų pavadinimas)</w:t>
            </w:r>
          </w:p>
          <w:p w14:paraId="3B0EAB5D"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3CD0DF69"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(parašas)</w:t>
            </w:r>
          </w:p>
          <w:p w14:paraId="341783B4"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052471F4"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(vardas ir pavardė)</w:t>
            </w:r>
          </w:p>
          <w:p w14:paraId="62343DC8"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____________________</w:t>
            </w:r>
          </w:p>
          <w:p w14:paraId="09331EF1"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sz w:val="24"/>
                <w:szCs w:val="24"/>
                <w:lang w:eastAsia="en-US"/>
              </w:rPr>
              <w:t xml:space="preserve">(data)                 </w:t>
            </w:r>
          </w:p>
          <w:p w14:paraId="0936ABA4"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
                <w:sz w:val="24"/>
                <w:szCs w:val="24"/>
                <w:lang w:eastAsia="en-US"/>
              </w:rPr>
            </w:pPr>
          </w:p>
        </w:tc>
      </w:tr>
      <w:bookmarkEnd w:id="7"/>
    </w:tbl>
    <w:p w14:paraId="2E548CFE" w14:textId="77777777" w:rsidR="005D0AC9" w:rsidRPr="005D0AC9" w:rsidRDefault="005D0AC9" w:rsidP="005D0AC9">
      <w:pPr>
        <w:spacing w:after="0" w:line="240" w:lineRule="auto"/>
        <w:jc w:val="both"/>
        <w:rPr>
          <w:rFonts w:ascii="Times New Roman" w:eastAsia="Tahoma" w:hAnsi="Times New Roman" w:cs="Times New Roman"/>
          <w:b/>
          <w:color w:val="000000"/>
          <w:sz w:val="24"/>
          <w:szCs w:val="24"/>
          <w:lang w:eastAsia="en-US"/>
        </w:rPr>
      </w:pPr>
    </w:p>
    <w:p w14:paraId="7CB1A7EA" w14:textId="77777777" w:rsidR="005D0AC9" w:rsidRPr="005D0AC9" w:rsidRDefault="005D0AC9" w:rsidP="005D0AC9">
      <w:pPr>
        <w:spacing w:after="0" w:line="240" w:lineRule="auto"/>
        <w:jc w:val="both"/>
        <w:rPr>
          <w:rFonts w:ascii="Times New Roman" w:eastAsia="Tahoma" w:hAnsi="Times New Roman" w:cs="Times New Roman"/>
          <w:b/>
          <w:color w:val="000000"/>
          <w:sz w:val="24"/>
          <w:szCs w:val="24"/>
          <w:lang w:eastAsia="en-US"/>
        </w:rPr>
      </w:pPr>
    </w:p>
    <w:p w14:paraId="4683AC53" w14:textId="77777777" w:rsidR="005D0AC9" w:rsidRPr="005D0AC9" w:rsidRDefault="005D0AC9" w:rsidP="005D0AC9">
      <w:pPr>
        <w:spacing w:after="0" w:line="240" w:lineRule="auto"/>
        <w:jc w:val="both"/>
        <w:rPr>
          <w:rFonts w:ascii="Times New Roman" w:eastAsia="Tahoma" w:hAnsi="Times New Roman" w:cs="Times New Roman"/>
          <w:b/>
          <w:color w:val="000000"/>
          <w:sz w:val="24"/>
          <w:szCs w:val="24"/>
          <w:lang w:eastAsia="en-US"/>
        </w:rPr>
      </w:pPr>
    </w:p>
    <w:p w14:paraId="4476D0C8" w14:textId="77777777" w:rsidR="005D0AC9" w:rsidRPr="005D0AC9" w:rsidRDefault="005D0AC9" w:rsidP="005D0AC9">
      <w:pPr>
        <w:spacing w:after="0" w:line="240" w:lineRule="auto"/>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SUSITARIMAS DĖL ASMENS DUOMENŲ TVARKYMO</w:t>
      </w:r>
    </w:p>
    <w:p w14:paraId="1D346053" w14:textId="77777777" w:rsidR="005D0AC9" w:rsidRPr="005D0AC9" w:rsidRDefault="005D0AC9" w:rsidP="005D0AC9">
      <w:pPr>
        <w:tabs>
          <w:tab w:val="left" w:pos="709"/>
        </w:tabs>
        <w:spacing w:after="0" w:line="240" w:lineRule="auto"/>
        <w:contextualSpacing/>
        <w:jc w:val="center"/>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SPECIALIOJI DALIS</w:t>
      </w:r>
    </w:p>
    <w:p w14:paraId="7D60178E"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color w:val="000000"/>
          <w:sz w:val="24"/>
          <w:szCs w:val="24"/>
          <w:lang w:eastAsia="en-US"/>
        </w:rPr>
      </w:pPr>
    </w:p>
    <w:p w14:paraId="6A74A6C2"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b/>
          <w:bCs/>
          <w:color w:val="000000"/>
          <w:sz w:val="24"/>
          <w:szCs w:val="24"/>
          <w:lang w:eastAsia="en-US"/>
        </w:rPr>
      </w:pPr>
      <w:r w:rsidRPr="005D0AC9">
        <w:rPr>
          <w:rFonts w:ascii="Times New Roman" w:eastAsia="Tahoma" w:hAnsi="Times New Roman" w:cs="Times New Roman"/>
          <w:b/>
          <w:bCs/>
          <w:color w:val="000000"/>
          <w:sz w:val="24"/>
          <w:szCs w:val="24"/>
          <w:lang w:eastAsia="en-US"/>
        </w:rPr>
        <w:t>1. Duomenų valdytojas (Paslaugos gavėjas):</w:t>
      </w:r>
    </w:p>
    <w:p w14:paraId="182E4A34" w14:textId="77777777" w:rsidR="005D0AC9" w:rsidRPr="005D0AC9" w:rsidRDefault="005D0AC9" w:rsidP="005D0AC9">
      <w:pPr>
        <w:tabs>
          <w:tab w:val="left" w:pos="567"/>
        </w:tabs>
        <w:spacing w:after="0" w:line="240" w:lineRule="auto"/>
        <w:ind w:firstLine="567"/>
        <w:contextualSpacing/>
        <w:jc w:val="both"/>
        <w:rPr>
          <w:rFonts w:ascii="Times New Roman" w:eastAsia="Tahoma" w:hAnsi="Times New Roman" w:cs="Times New Roman"/>
          <w:sz w:val="24"/>
          <w:szCs w:val="24"/>
          <w:lang w:eastAsia="en-US"/>
        </w:rPr>
      </w:pPr>
      <w:r w:rsidRPr="005D0AC9">
        <w:rPr>
          <w:rFonts w:ascii="Times New Roman" w:eastAsia="Tahoma" w:hAnsi="Times New Roman" w:cs="Times New Roman"/>
          <w:color w:val="000000"/>
          <w:sz w:val="24"/>
          <w:szCs w:val="24"/>
          <w:lang w:eastAsia="en-US"/>
        </w:rPr>
        <w:t>VšĮ Europos socialinio fondo agentūra, duomenys kaupiami ir saugomi Juridinių asmenų registre, juridinio asmens kodas 192050725, kurios registruota buveinė yra M. Katkaus g. 44, 09217 Vilnius, tel. (8 5) 264 9340, el. paštas info@esf.lt</w:t>
      </w:r>
      <w:sdt>
        <w:sdtPr>
          <w:rPr>
            <w:rFonts w:ascii="Times New Roman" w:eastAsia="Tahoma" w:hAnsi="Times New Roman" w:cs="Times New Roman"/>
            <w:sz w:val="24"/>
            <w:szCs w:val="24"/>
            <w:lang w:eastAsia="en-US"/>
          </w:rPr>
          <w:id w:val="470646223"/>
          <w:placeholder>
            <w:docPart w:val="087078D69EAE4F058CB04E450E28AC38"/>
          </w:placeholder>
          <w:temporary/>
          <w:comboBox>
            <w:listItem w:displayText=", veikiantis duomenų valdytojo [pavadinimas, kodas, buveinės adresas, telefono ryšio numeris ir elektroninio pašto adresas] vardu." w:value=", veikiantis duomenų valdytojo [pavadinimas, kodas, buveinės adresas, telefono ryšio numeris ir elektroninio pašto adresas] vardu."/>
          </w:comboBox>
        </w:sdtPr>
        <w:sdtEndPr/>
        <w:sdtContent>
          <w:r w:rsidRPr="005D0AC9">
            <w:rPr>
              <w:rFonts w:ascii="Times New Roman" w:eastAsia="Tahoma" w:hAnsi="Times New Roman" w:cs="Times New Roman"/>
              <w:sz w:val="24"/>
              <w:szCs w:val="24"/>
              <w:lang w:eastAsia="en-US"/>
            </w:rPr>
            <w:t xml:space="preserve"> </w:t>
          </w:r>
        </w:sdtContent>
      </w:sdt>
    </w:p>
    <w:p w14:paraId="42E16BAE" w14:textId="77777777" w:rsidR="005D0AC9" w:rsidRPr="005D0AC9" w:rsidRDefault="005D0AC9" w:rsidP="005D0AC9">
      <w:pPr>
        <w:tabs>
          <w:tab w:val="left" w:pos="851"/>
          <w:tab w:val="left" w:pos="993"/>
        </w:tabs>
        <w:spacing w:after="0" w:line="240" w:lineRule="auto"/>
        <w:ind w:firstLine="567"/>
        <w:jc w:val="both"/>
        <w:rPr>
          <w:rFonts w:ascii="Times New Roman" w:eastAsia="Tahoma" w:hAnsi="Times New Roman" w:cs="Times New Roman"/>
          <w:color w:val="000000"/>
          <w:spacing w:val="-4"/>
          <w:sz w:val="24"/>
          <w:szCs w:val="24"/>
          <w:lang w:eastAsia="en-US"/>
        </w:rPr>
      </w:pPr>
      <w:r w:rsidRPr="005D0AC9">
        <w:rPr>
          <w:rFonts w:ascii="Times New Roman" w:eastAsia="Tahoma" w:hAnsi="Times New Roman" w:cs="Times New Roman"/>
          <w:color w:val="000000"/>
          <w:spacing w:val="-4"/>
          <w:sz w:val="24"/>
          <w:szCs w:val="24"/>
          <w:lang w:eastAsia="en-US"/>
        </w:rPr>
        <w:t xml:space="preserve"> Atstovo pareigos, vardas, pavardė</w:t>
      </w:r>
    </w:p>
    <w:p w14:paraId="5CECD44A" w14:textId="77777777" w:rsidR="005D0AC9" w:rsidRPr="005D0AC9" w:rsidRDefault="005D0AC9" w:rsidP="005D0AC9">
      <w:pPr>
        <w:tabs>
          <w:tab w:val="left" w:pos="567"/>
          <w:tab w:val="left" w:pos="993"/>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pacing w:val="-4"/>
          <w:sz w:val="24"/>
          <w:szCs w:val="24"/>
          <w:lang w:eastAsia="en-US"/>
        </w:rPr>
        <w:t xml:space="preserve"> Atstovavimo pagrindas:</w:t>
      </w:r>
    </w:p>
    <w:p w14:paraId="0499122C" w14:textId="77777777" w:rsidR="005D0AC9" w:rsidRPr="005D0AC9" w:rsidRDefault="005D0AC9" w:rsidP="005D0AC9">
      <w:pPr>
        <w:tabs>
          <w:tab w:val="left" w:pos="567"/>
          <w:tab w:val="left" w:pos="993"/>
        </w:tabs>
        <w:spacing w:after="0" w:line="240" w:lineRule="auto"/>
        <w:ind w:firstLine="567"/>
        <w:contextualSpacing/>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color w:val="000000"/>
          <w:sz w:val="24"/>
          <w:szCs w:val="24"/>
          <w:lang w:eastAsia="en-US"/>
        </w:rPr>
        <w:t xml:space="preserve"> </w:t>
      </w:r>
    </w:p>
    <w:p w14:paraId="7F5ADC0D" w14:textId="77777777" w:rsidR="005D0AC9" w:rsidRPr="005D0AC9" w:rsidRDefault="005D0AC9" w:rsidP="005D0AC9">
      <w:pPr>
        <w:tabs>
          <w:tab w:val="left" w:pos="567"/>
          <w:tab w:val="left" w:pos="993"/>
        </w:tabs>
        <w:spacing w:after="0" w:line="240" w:lineRule="auto"/>
        <w:ind w:left="567"/>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2. Duomenų tvarkytojas (Paslaugos teikėjas):</w:t>
      </w:r>
    </w:p>
    <w:p w14:paraId="5BB8D628" w14:textId="77777777" w:rsidR="005D0AC9" w:rsidRPr="005D0AC9" w:rsidRDefault="005D0AC9" w:rsidP="005D0AC9">
      <w:pPr>
        <w:tabs>
          <w:tab w:val="left" w:pos="993"/>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i/>
          <w:color w:val="000000"/>
          <w:sz w:val="24"/>
          <w:szCs w:val="24"/>
          <w:lang w:eastAsia="en-US"/>
        </w:rPr>
        <w:t>[įrašyti pavadinimą, kur saugomi Juridinio asmens duomenys, kodą, buveinės adresą, telefono ryšio numerį ir elektroninio pašto adresą; jeigu Duomenų tvarkytojas fizinis asmuo – vardą ir pavardę, individualios veiklos pažymėjimo arba verslo liudijimo numerį, gyvenamosios vietos adresą, telefono ryšio numerį ir elektroninio pašto adresą]</w:t>
      </w:r>
    </w:p>
    <w:p w14:paraId="5CFCAB0D" w14:textId="77777777" w:rsidR="005D0AC9" w:rsidRPr="005D0AC9" w:rsidRDefault="005D0AC9" w:rsidP="005D0AC9">
      <w:pPr>
        <w:tabs>
          <w:tab w:val="left" w:pos="851"/>
          <w:tab w:val="left" w:pos="993"/>
        </w:tabs>
        <w:spacing w:after="0" w:line="240" w:lineRule="auto"/>
        <w:ind w:firstLine="567"/>
        <w:jc w:val="both"/>
        <w:rPr>
          <w:rFonts w:ascii="Times New Roman" w:eastAsia="Tahoma" w:hAnsi="Times New Roman" w:cs="Times New Roman"/>
          <w:color w:val="000000"/>
          <w:spacing w:val="-4"/>
          <w:sz w:val="24"/>
          <w:szCs w:val="24"/>
          <w:lang w:eastAsia="en-US"/>
        </w:rPr>
      </w:pPr>
      <w:r w:rsidRPr="005D0AC9">
        <w:rPr>
          <w:rFonts w:ascii="Times New Roman" w:eastAsia="Tahoma" w:hAnsi="Times New Roman" w:cs="Times New Roman"/>
          <w:color w:val="000000"/>
          <w:spacing w:val="-4"/>
          <w:sz w:val="24"/>
          <w:szCs w:val="24"/>
          <w:lang w:eastAsia="en-US"/>
        </w:rPr>
        <w:t xml:space="preserve">Atstovo pareigos, vardas, pavardė </w:t>
      </w:r>
    </w:p>
    <w:p w14:paraId="643AE87D" w14:textId="77777777" w:rsidR="005D0AC9" w:rsidRPr="005D0AC9" w:rsidRDefault="005D0AC9" w:rsidP="005D0AC9">
      <w:pPr>
        <w:tabs>
          <w:tab w:val="left" w:pos="567"/>
          <w:tab w:val="left" w:pos="993"/>
        </w:tabs>
        <w:spacing w:after="0" w:line="240" w:lineRule="auto"/>
        <w:ind w:firstLine="567"/>
        <w:contextualSpacing/>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pacing w:val="-4"/>
          <w:sz w:val="24"/>
          <w:szCs w:val="24"/>
          <w:lang w:eastAsia="en-US"/>
        </w:rPr>
        <w:t>Atstovavimo pagrindas</w:t>
      </w:r>
    </w:p>
    <w:p w14:paraId="42F5EA49" w14:textId="77777777" w:rsidR="005D0AC9" w:rsidRPr="005D0AC9" w:rsidRDefault="005D0AC9" w:rsidP="005D0AC9">
      <w:pPr>
        <w:tabs>
          <w:tab w:val="left" w:pos="567"/>
          <w:tab w:val="left" w:pos="993"/>
        </w:tabs>
        <w:spacing w:after="0" w:line="240" w:lineRule="auto"/>
        <w:ind w:firstLine="567"/>
        <w:contextualSpacing/>
        <w:jc w:val="both"/>
        <w:rPr>
          <w:rFonts w:ascii="Times New Roman" w:eastAsia="Tahoma" w:hAnsi="Times New Roman" w:cs="Times New Roman"/>
          <w:b/>
          <w:color w:val="000000"/>
          <w:sz w:val="24"/>
          <w:szCs w:val="24"/>
          <w:lang w:eastAsia="en-US"/>
        </w:rPr>
      </w:pPr>
    </w:p>
    <w:p w14:paraId="6F29DB6B" w14:textId="77777777" w:rsidR="005D0AC9" w:rsidRPr="005D0AC9" w:rsidRDefault="005D0AC9" w:rsidP="005D0AC9">
      <w:pPr>
        <w:tabs>
          <w:tab w:val="left" w:pos="567"/>
        </w:tabs>
        <w:spacing w:after="0" w:line="240" w:lineRule="auto"/>
        <w:ind w:left="567"/>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3. Paslaugų teikimo sutartis:</w:t>
      </w:r>
    </w:p>
    <w:p w14:paraId="33D37D1A" w14:textId="77777777" w:rsidR="005D0AC9" w:rsidRDefault="005D0AC9" w:rsidP="005D0AC9">
      <w:pPr>
        <w:tabs>
          <w:tab w:val="left" w:pos="567"/>
        </w:tabs>
        <w:spacing w:after="0" w:line="240" w:lineRule="auto"/>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b/>
        <w:t>(</w:t>
      </w:r>
      <w:r w:rsidRPr="005D0AC9">
        <w:rPr>
          <w:rFonts w:ascii="Times New Roman" w:eastAsia="Tahoma" w:hAnsi="Times New Roman" w:cs="Times New Roman"/>
          <w:i/>
          <w:iCs/>
          <w:color w:val="000000"/>
          <w:sz w:val="24"/>
          <w:szCs w:val="24"/>
          <w:lang w:eastAsia="en-US"/>
        </w:rPr>
        <w:t>Įrašyti sutarties datą</w:t>
      </w:r>
      <w:r w:rsidRPr="005D0AC9">
        <w:rPr>
          <w:rFonts w:ascii="Times New Roman" w:eastAsia="Tahoma" w:hAnsi="Times New Roman" w:cs="Times New Roman"/>
          <w:color w:val="000000"/>
          <w:sz w:val="24"/>
          <w:szCs w:val="24"/>
          <w:lang w:eastAsia="en-US"/>
        </w:rPr>
        <w:t>) __________ pirkimo–pardavimo sutartis Nr. (</w:t>
      </w:r>
      <w:r w:rsidRPr="005D0AC9">
        <w:rPr>
          <w:rFonts w:ascii="Times New Roman" w:eastAsia="Tahoma" w:hAnsi="Times New Roman" w:cs="Times New Roman"/>
          <w:i/>
          <w:iCs/>
          <w:color w:val="000000"/>
          <w:sz w:val="24"/>
          <w:szCs w:val="24"/>
          <w:lang w:eastAsia="en-US"/>
        </w:rPr>
        <w:t>įrašyti sutarties numerį</w:t>
      </w:r>
      <w:r w:rsidRPr="005D0AC9">
        <w:rPr>
          <w:rFonts w:ascii="Times New Roman" w:eastAsia="Tahoma" w:hAnsi="Times New Roman" w:cs="Times New Roman"/>
          <w:color w:val="000000"/>
          <w:sz w:val="24"/>
          <w:szCs w:val="24"/>
          <w:lang w:eastAsia="en-US"/>
        </w:rPr>
        <w:t>)</w:t>
      </w:r>
    </w:p>
    <w:p w14:paraId="2226525C" w14:textId="77777777" w:rsidR="005D0AC9" w:rsidRPr="005D0AC9" w:rsidRDefault="005D0AC9" w:rsidP="005D0AC9">
      <w:pPr>
        <w:tabs>
          <w:tab w:val="left" w:pos="567"/>
        </w:tabs>
        <w:spacing w:after="0" w:line="240" w:lineRule="auto"/>
        <w:jc w:val="both"/>
        <w:rPr>
          <w:rFonts w:ascii="Times New Roman" w:eastAsia="Tahoma" w:hAnsi="Times New Roman" w:cs="Times New Roman"/>
          <w:color w:val="000000"/>
          <w:sz w:val="24"/>
          <w:szCs w:val="24"/>
          <w:lang w:eastAsia="en-US"/>
        </w:rPr>
      </w:pPr>
    </w:p>
    <w:p w14:paraId="53731135" w14:textId="77777777" w:rsidR="005D0AC9" w:rsidRPr="005D0AC9" w:rsidRDefault="005D0AC9" w:rsidP="005D0AC9">
      <w:pPr>
        <w:tabs>
          <w:tab w:val="left" w:pos="567"/>
        </w:tabs>
        <w:spacing w:after="0" w:line="240" w:lineRule="auto"/>
        <w:contextualSpacing/>
        <w:jc w:val="both"/>
        <w:rPr>
          <w:rFonts w:ascii="Times New Roman" w:eastAsia="Tahoma" w:hAnsi="Times New Roman" w:cs="Times New Roman"/>
          <w:color w:val="000000"/>
          <w:sz w:val="24"/>
          <w:szCs w:val="24"/>
          <w:lang w:eastAsia="en-US"/>
        </w:rPr>
      </w:pPr>
    </w:p>
    <w:p w14:paraId="0067F207" w14:textId="77777777" w:rsidR="005D0AC9" w:rsidRPr="005D0AC9" w:rsidRDefault="005D0AC9" w:rsidP="005D0AC9">
      <w:pPr>
        <w:tabs>
          <w:tab w:val="left" w:pos="567"/>
        </w:tabs>
        <w:spacing w:after="0" w:line="240" w:lineRule="auto"/>
        <w:ind w:left="567"/>
        <w:jc w:val="both"/>
        <w:rPr>
          <w:rFonts w:ascii="Times New Roman" w:eastAsia="Tahoma" w:hAnsi="Times New Roman" w:cs="Times New Roman"/>
          <w:color w:val="000000"/>
          <w:sz w:val="24"/>
          <w:szCs w:val="24"/>
          <w:lang w:eastAsia="en-US"/>
        </w:rPr>
      </w:pPr>
      <w:r w:rsidRPr="005D0AC9">
        <w:rPr>
          <w:rFonts w:ascii="Times New Roman" w:eastAsia="Tahoma" w:hAnsi="Times New Roman" w:cs="Times New Roman"/>
          <w:b/>
          <w:color w:val="000000"/>
          <w:sz w:val="24"/>
          <w:szCs w:val="24"/>
          <w:lang w:eastAsia="en-US"/>
        </w:rPr>
        <w:lastRenderedPageBreak/>
        <w:t>4. Nuostatos apie asmens duomenų tvarkymą: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421"/>
        <w:gridCol w:w="6225"/>
      </w:tblGrid>
      <w:tr w:rsidR="005D0AC9" w:rsidRPr="005D0AC9" w14:paraId="22AA8208" w14:textId="77777777" w:rsidTr="005D0AC9">
        <w:trPr>
          <w:trHeight w:val="608"/>
          <w:jc w:val="center"/>
        </w:trPr>
        <w:tc>
          <w:tcPr>
            <w:tcW w:w="2421" w:type="dxa"/>
          </w:tcPr>
          <w:p w14:paraId="2EBCACDE"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Asmens duomenų tvarkymo tikslas</w:t>
            </w:r>
          </w:p>
        </w:tc>
        <w:tc>
          <w:tcPr>
            <w:tcW w:w="6225" w:type="dxa"/>
          </w:tcPr>
          <w:p w14:paraId="17408E94" w14:textId="77777777" w:rsidR="005D0AC9" w:rsidRPr="005D0AC9" w:rsidRDefault="005D0AC9" w:rsidP="005D0AC9">
            <w:pPr>
              <w:spacing w:after="0" w:line="240" w:lineRule="auto"/>
              <w:jc w:val="both"/>
              <w:rPr>
                <w:rFonts w:ascii="Times New Roman" w:eastAsia="Tahoma" w:hAnsi="Times New Roman" w:cs="Times New Roman"/>
                <w:sz w:val="24"/>
                <w:szCs w:val="24"/>
                <w:lang w:eastAsia="en-US"/>
              </w:rPr>
            </w:pPr>
          </w:p>
        </w:tc>
      </w:tr>
      <w:tr w:rsidR="005D0AC9" w:rsidRPr="005D0AC9" w14:paraId="3BB11D03" w14:textId="77777777" w:rsidTr="005D0AC9">
        <w:trPr>
          <w:trHeight w:val="842"/>
          <w:jc w:val="center"/>
        </w:trPr>
        <w:tc>
          <w:tcPr>
            <w:tcW w:w="2421" w:type="dxa"/>
          </w:tcPr>
          <w:p w14:paraId="024B4494"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Asmens duomenų tvarkymo pobūdis ir duomenų tvarkymo operacijos</w:t>
            </w:r>
          </w:p>
        </w:tc>
        <w:tc>
          <w:tcPr>
            <w:tcW w:w="6225" w:type="dxa"/>
          </w:tcPr>
          <w:p w14:paraId="1C9282D0" w14:textId="77777777" w:rsidR="005D0AC9" w:rsidRPr="005D0AC9" w:rsidRDefault="005D0AC9" w:rsidP="005D0AC9">
            <w:pPr>
              <w:spacing w:after="0" w:line="240" w:lineRule="auto"/>
              <w:jc w:val="center"/>
              <w:rPr>
                <w:rFonts w:ascii="Times New Roman" w:eastAsia="Tahoma" w:hAnsi="Times New Roman" w:cs="Times New Roman"/>
                <w:sz w:val="24"/>
                <w:szCs w:val="24"/>
                <w:lang w:eastAsia="en-US"/>
              </w:rPr>
            </w:pPr>
          </w:p>
        </w:tc>
      </w:tr>
      <w:tr w:rsidR="005D0AC9" w:rsidRPr="005D0AC9" w14:paraId="64AE1FF9" w14:textId="77777777" w:rsidTr="005D0AC9">
        <w:trPr>
          <w:jc w:val="center"/>
        </w:trPr>
        <w:tc>
          <w:tcPr>
            <w:tcW w:w="2421" w:type="dxa"/>
          </w:tcPr>
          <w:p w14:paraId="14B2D675"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Asmens duomenų subjektų kategorijos</w:t>
            </w:r>
          </w:p>
        </w:tc>
        <w:tc>
          <w:tcPr>
            <w:tcW w:w="6225" w:type="dxa"/>
            <w:shd w:val="clear" w:color="auto" w:fill="auto"/>
          </w:tcPr>
          <w:p w14:paraId="2BD9FC3B" w14:textId="77777777" w:rsidR="005D0AC9" w:rsidRPr="005D0AC9" w:rsidRDefault="005D0AC9" w:rsidP="005D0AC9">
            <w:pPr>
              <w:spacing w:after="0" w:line="240" w:lineRule="auto"/>
              <w:jc w:val="center"/>
              <w:rPr>
                <w:rFonts w:ascii="Times New Roman" w:eastAsia="Tahoma" w:hAnsi="Times New Roman" w:cs="Times New Roman"/>
                <w:i/>
                <w:color w:val="000000"/>
                <w:sz w:val="24"/>
                <w:szCs w:val="24"/>
                <w:lang w:eastAsia="en-US"/>
              </w:rPr>
            </w:pPr>
          </w:p>
        </w:tc>
      </w:tr>
      <w:tr w:rsidR="005D0AC9" w:rsidRPr="005D0AC9" w14:paraId="2C969EB0" w14:textId="77777777" w:rsidTr="005D0AC9">
        <w:trPr>
          <w:jc w:val="center"/>
        </w:trPr>
        <w:tc>
          <w:tcPr>
            <w:tcW w:w="2421" w:type="dxa"/>
          </w:tcPr>
          <w:p w14:paraId="070D8AAC"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Tvarkomų asmens duomenų rūšys</w:t>
            </w:r>
          </w:p>
        </w:tc>
        <w:tc>
          <w:tcPr>
            <w:tcW w:w="6225" w:type="dxa"/>
          </w:tcPr>
          <w:p w14:paraId="2D8D9B96" w14:textId="77777777" w:rsidR="005D0AC9" w:rsidRPr="005D0AC9" w:rsidRDefault="005D0AC9" w:rsidP="005D0AC9">
            <w:pPr>
              <w:spacing w:after="0" w:line="240" w:lineRule="auto"/>
              <w:jc w:val="center"/>
              <w:rPr>
                <w:rFonts w:ascii="Times New Roman" w:eastAsia="Tahoma" w:hAnsi="Times New Roman" w:cs="Times New Roman"/>
                <w:sz w:val="24"/>
                <w:szCs w:val="24"/>
                <w:lang w:eastAsia="en-US"/>
              </w:rPr>
            </w:pPr>
          </w:p>
        </w:tc>
      </w:tr>
      <w:tr w:rsidR="005D0AC9" w:rsidRPr="005D0AC9" w14:paraId="334C67B1" w14:textId="77777777" w:rsidTr="005D0AC9">
        <w:trPr>
          <w:jc w:val="center"/>
        </w:trPr>
        <w:tc>
          <w:tcPr>
            <w:tcW w:w="2421" w:type="dxa"/>
          </w:tcPr>
          <w:p w14:paraId="29528D92"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Asmens duomenų tvarkymo vieta</w:t>
            </w:r>
          </w:p>
        </w:tc>
        <w:tc>
          <w:tcPr>
            <w:tcW w:w="6225" w:type="dxa"/>
          </w:tcPr>
          <w:p w14:paraId="5F0DE664"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tc>
      </w:tr>
      <w:tr w:rsidR="005D0AC9" w:rsidRPr="005D0AC9" w14:paraId="336081F9" w14:textId="77777777" w:rsidTr="005D0AC9">
        <w:trPr>
          <w:trHeight w:val="594"/>
          <w:jc w:val="center"/>
        </w:trPr>
        <w:tc>
          <w:tcPr>
            <w:tcW w:w="2421" w:type="dxa"/>
          </w:tcPr>
          <w:p w14:paraId="1532B138"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Asmens duomenų tvarkymo trukmė</w:t>
            </w:r>
          </w:p>
        </w:tc>
        <w:tc>
          <w:tcPr>
            <w:tcW w:w="6225" w:type="dxa"/>
          </w:tcPr>
          <w:p w14:paraId="54C5627F"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tc>
      </w:tr>
      <w:tr w:rsidR="005D0AC9" w:rsidRPr="005D0AC9" w14:paraId="26D207B5" w14:textId="77777777" w:rsidTr="005D0AC9">
        <w:trPr>
          <w:jc w:val="center"/>
        </w:trPr>
        <w:tc>
          <w:tcPr>
            <w:tcW w:w="2421" w:type="dxa"/>
          </w:tcPr>
          <w:p w14:paraId="1866ED26"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Leidimas pasitelkti kitą duomenų tvarkytoją, kuris bus pasitelkiamas po Susitarimo pasirašymo</w:t>
            </w:r>
          </w:p>
        </w:tc>
        <w:tc>
          <w:tcPr>
            <w:tcW w:w="6225" w:type="dxa"/>
          </w:tcPr>
          <w:p w14:paraId="3FA48D6B"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tc>
      </w:tr>
      <w:tr w:rsidR="005D0AC9" w:rsidRPr="005D0AC9" w14:paraId="2C585005" w14:textId="77777777" w:rsidTr="005D0AC9">
        <w:trPr>
          <w:jc w:val="center"/>
        </w:trPr>
        <w:tc>
          <w:tcPr>
            <w:tcW w:w="2421" w:type="dxa"/>
          </w:tcPr>
          <w:p w14:paraId="627E6951"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Duomenų valdytojo nurodymai dėl asmens duomenų ištrynimo arba grąžinimo, pabaigus tvarkyti duomenis</w:t>
            </w:r>
          </w:p>
        </w:tc>
        <w:tc>
          <w:tcPr>
            <w:tcW w:w="6225" w:type="dxa"/>
          </w:tcPr>
          <w:p w14:paraId="269B3BF8"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tc>
      </w:tr>
      <w:tr w:rsidR="005D0AC9" w:rsidRPr="005D0AC9" w14:paraId="3BC533C8" w14:textId="77777777" w:rsidTr="005D0AC9">
        <w:trPr>
          <w:jc w:val="center"/>
        </w:trPr>
        <w:tc>
          <w:tcPr>
            <w:tcW w:w="2421" w:type="dxa"/>
          </w:tcPr>
          <w:p w14:paraId="530288C3"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Duomenų tvarkytojo pareiškimai, pagrindžiami Europos Sąjungos ir (ar) Lietuvos Respublikos teisės aktais, dėl privalomo asmens duomenų saugojimo (jei toks taikomas Duomenų tvarkytojui)</w:t>
            </w:r>
          </w:p>
        </w:tc>
        <w:tc>
          <w:tcPr>
            <w:tcW w:w="6225" w:type="dxa"/>
          </w:tcPr>
          <w:p w14:paraId="23457C7B" w14:textId="77777777" w:rsidR="005D0AC9" w:rsidRPr="005D0AC9" w:rsidRDefault="005D0AC9" w:rsidP="005D0AC9">
            <w:pPr>
              <w:spacing w:after="0" w:line="240" w:lineRule="auto"/>
              <w:jc w:val="center"/>
              <w:rPr>
                <w:rFonts w:ascii="Times New Roman" w:eastAsia="Tahoma" w:hAnsi="Times New Roman" w:cs="Times New Roman"/>
                <w:color w:val="00B050"/>
                <w:sz w:val="24"/>
                <w:szCs w:val="24"/>
                <w:lang w:eastAsia="en-US"/>
              </w:rPr>
            </w:pPr>
          </w:p>
        </w:tc>
      </w:tr>
      <w:tr w:rsidR="005D0AC9" w:rsidRPr="005D0AC9" w14:paraId="7C3DA99B" w14:textId="77777777" w:rsidTr="005D0AC9">
        <w:trPr>
          <w:jc w:val="center"/>
        </w:trPr>
        <w:tc>
          <w:tcPr>
            <w:tcW w:w="2421" w:type="dxa"/>
          </w:tcPr>
          <w:p w14:paraId="176042DF"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Duomenų perdavimo į trečiąsias valstybes arba tarptautinėms organizacijoms sąlygos</w:t>
            </w:r>
          </w:p>
        </w:tc>
        <w:tc>
          <w:tcPr>
            <w:tcW w:w="6225" w:type="dxa"/>
          </w:tcPr>
          <w:p w14:paraId="62F215DD" w14:textId="77777777" w:rsidR="005D0AC9" w:rsidRPr="005D0AC9" w:rsidRDefault="005D0AC9" w:rsidP="005D0AC9">
            <w:pPr>
              <w:spacing w:after="0" w:line="240" w:lineRule="auto"/>
              <w:jc w:val="center"/>
              <w:rPr>
                <w:rFonts w:ascii="Times New Roman" w:eastAsia="Tahoma" w:hAnsi="Times New Roman" w:cs="Times New Roman"/>
                <w:color w:val="000000"/>
                <w:sz w:val="24"/>
                <w:szCs w:val="24"/>
                <w:lang w:eastAsia="en-US"/>
              </w:rPr>
            </w:pPr>
          </w:p>
        </w:tc>
      </w:tr>
    </w:tbl>
    <w:p w14:paraId="64A095D8" w14:textId="77777777" w:rsidR="005D0AC9" w:rsidRPr="005D0AC9" w:rsidRDefault="005D0AC9" w:rsidP="005D0AC9">
      <w:pPr>
        <w:tabs>
          <w:tab w:val="left" w:pos="567"/>
        </w:tabs>
        <w:spacing w:after="0" w:line="240" w:lineRule="auto"/>
        <w:ind w:left="567"/>
        <w:contextualSpacing/>
        <w:jc w:val="both"/>
        <w:rPr>
          <w:rFonts w:ascii="Times New Roman" w:eastAsia="Tahoma" w:hAnsi="Times New Roman" w:cs="Times New Roman"/>
          <w:color w:val="000000"/>
          <w:sz w:val="24"/>
          <w:szCs w:val="24"/>
          <w:lang w:eastAsia="en-US"/>
        </w:rPr>
      </w:pPr>
    </w:p>
    <w:p w14:paraId="7FA16717" w14:textId="77777777" w:rsidR="005D0AC9" w:rsidRPr="005D0AC9" w:rsidRDefault="005D0AC9" w:rsidP="005D0AC9">
      <w:pPr>
        <w:tabs>
          <w:tab w:val="left" w:pos="567"/>
        </w:tabs>
        <w:spacing w:after="0" w:line="240" w:lineRule="auto"/>
        <w:ind w:left="567"/>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lastRenderedPageBreak/>
        <w:t xml:space="preserve">5. </w:t>
      </w:r>
      <w:r w:rsidRPr="005D0AC9">
        <w:rPr>
          <w:rFonts w:ascii="Times New Roman" w:eastAsia="Tahoma" w:hAnsi="Times New Roman" w:cs="Times New Roman"/>
          <w:b/>
          <w:bCs/>
          <w:color w:val="000000"/>
          <w:sz w:val="24"/>
          <w:szCs w:val="24"/>
          <w:lang w:eastAsia="en-US"/>
        </w:rPr>
        <w:t>Informacija apie Susitarimo pasirašymo momentu pasitelktus kitus asmens duomenų tvarkytojus:</w:t>
      </w:r>
      <w:r w:rsidRPr="005D0AC9">
        <w:rPr>
          <w:rFonts w:ascii="Times New Roman" w:eastAsia="Tahoma" w:hAnsi="Times New Roman" w:cs="Times New Roman"/>
          <w:b/>
          <w:color w:val="000000"/>
          <w:sz w:val="24"/>
          <w:szCs w:val="24"/>
          <w:lang w:eastAsia="en-US"/>
        </w:rPr>
        <w:t xml:space="preserve"> </w:t>
      </w:r>
    </w:p>
    <w:tbl>
      <w:tblPr>
        <w:tblStyle w:val="TableGrid5"/>
        <w:tblW w:w="0" w:type="auto"/>
        <w:tblInd w:w="421" w:type="dxa"/>
        <w:tblLook w:val="04A0" w:firstRow="1" w:lastRow="0" w:firstColumn="1" w:lastColumn="0" w:noHBand="0" w:noVBand="1"/>
      </w:tblPr>
      <w:tblGrid>
        <w:gridCol w:w="1948"/>
        <w:gridCol w:w="1810"/>
        <w:gridCol w:w="1822"/>
        <w:gridCol w:w="2925"/>
      </w:tblGrid>
      <w:tr w:rsidR="005D0AC9" w:rsidRPr="005D0AC9" w14:paraId="4462C839" w14:textId="77777777" w:rsidTr="005D0AC9">
        <w:tc>
          <w:tcPr>
            <w:tcW w:w="1948" w:type="dxa"/>
            <w:vAlign w:val="center"/>
          </w:tcPr>
          <w:p w14:paraId="6DFCE593" w14:textId="77777777" w:rsidR="005D0AC9" w:rsidRPr="005D0AC9" w:rsidRDefault="005D0AC9" w:rsidP="005D0AC9">
            <w:pPr>
              <w:tabs>
                <w:tab w:val="left" w:pos="567"/>
              </w:tabs>
              <w:spacing w:line="240" w:lineRule="auto"/>
              <w:ind w:firstLine="0"/>
              <w:jc w:val="center"/>
              <w:rPr>
                <w:rFonts w:ascii="Times New Roman" w:hAnsi="Times New Roman" w:cs="Times New Roman"/>
                <w:color w:val="000000"/>
                <w:sz w:val="24"/>
                <w:szCs w:val="24"/>
              </w:rPr>
            </w:pPr>
            <w:r w:rsidRPr="005D0AC9">
              <w:rPr>
                <w:rFonts w:ascii="Times New Roman" w:hAnsi="Times New Roman" w:cs="Times New Roman"/>
                <w:color w:val="000000"/>
                <w:sz w:val="24"/>
                <w:szCs w:val="24"/>
              </w:rPr>
              <w:t>Pavadinimas, vardas, pavardė</w:t>
            </w:r>
          </w:p>
        </w:tc>
        <w:tc>
          <w:tcPr>
            <w:tcW w:w="1810" w:type="dxa"/>
            <w:vAlign w:val="center"/>
          </w:tcPr>
          <w:p w14:paraId="1A001AF0" w14:textId="77777777" w:rsidR="005D0AC9" w:rsidRPr="005D0AC9" w:rsidRDefault="005D0AC9" w:rsidP="005D0AC9">
            <w:pPr>
              <w:tabs>
                <w:tab w:val="left" w:pos="567"/>
              </w:tabs>
              <w:spacing w:line="240" w:lineRule="auto"/>
              <w:ind w:firstLine="0"/>
              <w:jc w:val="center"/>
              <w:rPr>
                <w:rFonts w:ascii="Times New Roman" w:hAnsi="Times New Roman" w:cs="Times New Roman"/>
                <w:color w:val="000000"/>
                <w:sz w:val="24"/>
                <w:szCs w:val="24"/>
              </w:rPr>
            </w:pPr>
            <w:r w:rsidRPr="005D0AC9">
              <w:rPr>
                <w:rFonts w:ascii="Times New Roman" w:hAnsi="Times New Roman" w:cs="Times New Roman"/>
                <w:color w:val="000000"/>
                <w:sz w:val="24"/>
                <w:szCs w:val="24"/>
              </w:rPr>
              <w:t>Įmonės kodas / gimimo data arba individualios veiklos numeris</w:t>
            </w:r>
          </w:p>
        </w:tc>
        <w:tc>
          <w:tcPr>
            <w:tcW w:w="1822" w:type="dxa"/>
            <w:vAlign w:val="center"/>
          </w:tcPr>
          <w:p w14:paraId="11161746" w14:textId="77777777" w:rsidR="005D0AC9" w:rsidRPr="005D0AC9" w:rsidRDefault="005D0AC9" w:rsidP="005D0AC9">
            <w:pPr>
              <w:tabs>
                <w:tab w:val="left" w:pos="567"/>
              </w:tabs>
              <w:spacing w:line="240" w:lineRule="auto"/>
              <w:ind w:firstLine="0"/>
              <w:jc w:val="center"/>
              <w:rPr>
                <w:rFonts w:ascii="Times New Roman" w:hAnsi="Times New Roman" w:cs="Times New Roman"/>
                <w:color w:val="000000"/>
                <w:sz w:val="24"/>
                <w:szCs w:val="24"/>
              </w:rPr>
            </w:pPr>
            <w:r w:rsidRPr="005D0AC9">
              <w:rPr>
                <w:rFonts w:ascii="Times New Roman" w:hAnsi="Times New Roman" w:cs="Times New Roman"/>
                <w:color w:val="000000"/>
                <w:sz w:val="24"/>
                <w:szCs w:val="24"/>
              </w:rPr>
              <w:t>Buveinės adresas / gyvenamosios vietos adresas</w:t>
            </w:r>
          </w:p>
        </w:tc>
        <w:tc>
          <w:tcPr>
            <w:tcW w:w="2925" w:type="dxa"/>
            <w:vAlign w:val="center"/>
          </w:tcPr>
          <w:p w14:paraId="178780BE" w14:textId="77777777" w:rsidR="005D0AC9" w:rsidRPr="005D0AC9" w:rsidRDefault="005D0AC9" w:rsidP="005D0AC9">
            <w:pPr>
              <w:tabs>
                <w:tab w:val="left" w:pos="567"/>
              </w:tabs>
              <w:spacing w:line="240" w:lineRule="auto"/>
              <w:ind w:firstLine="0"/>
              <w:jc w:val="center"/>
              <w:rPr>
                <w:rFonts w:ascii="Times New Roman" w:hAnsi="Times New Roman" w:cs="Times New Roman"/>
                <w:color w:val="000000"/>
                <w:sz w:val="24"/>
                <w:szCs w:val="24"/>
              </w:rPr>
            </w:pPr>
            <w:r w:rsidRPr="005D0AC9">
              <w:rPr>
                <w:rFonts w:ascii="Times New Roman" w:hAnsi="Times New Roman" w:cs="Times New Roman"/>
                <w:color w:val="000000"/>
                <w:sz w:val="24"/>
                <w:szCs w:val="24"/>
              </w:rPr>
              <w:t>Duomenų tvarkymo aprašymas</w:t>
            </w:r>
          </w:p>
        </w:tc>
      </w:tr>
      <w:tr w:rsidR="005D0AC9" w:rsidRPr="005D0AC9" w14:paraId="06361AA2" w14:textId="77777777" w:rsidTr="005D0AC9">
        <w:tc>
          <w:tcPr>
            <w:tcW w:w="1948" w:type="dxa"/>
          </w:tcPr>
          <w:p w14:paraId="1CA80C53"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1810" w:type="dxa"/>
          </w:tcPr>
          <w:p w14:paraId="75ED88EB"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1822" w:type="dxa"/>
          </w:tcPr>
          <w:p w14:paraId="34AA8520"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2925" w:type="dxa"/>
          </w:tcPr>
          <w:p w14:paraId="0CC1E9E1"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r>
      <w:tr w:rsidR="005D0AC9" w:rsidRPr="005D0AC9" w14:paraId="1D39B012" w14:textId="77777777" w:rsidTr="005D0AC9">
        <w:tc>
          <w:tcPr>
            <w:tcW w:w="1948" w:type="dxa"/>
          </w:tcPr>
          <w:p w14:paraId="64A86DAD"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1810" w:type="dxa"/>
          </w:tcPr>
          <w:p w14:paraId="2C8461DC"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1822" w:type="dxa"/>
          </w:tcPr>
          <w:p w14:paraId="6DAB10DB"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c>
          <w:tcPr>
            <w:tcW w:w="2925" w:type="dxa"/>
          </w:tcPr>
          <w:p w14:paraId="56B29CE4" w14:textId="77777777" w:rsidR="005D0AC9" w:rsidRPr="005D0AC9" w:rsidRDefault="005D0AC9" w:rsidP="005D0AC9">
            <w:pPr>
              <w:tabs>
                <w:tab w:val="left" w:pos="567"/>
              </w:tabs>
              <w:spacing w:line="240" w:lineRule="auto"/>
              <w:ind w:left="567" w:firstLine="0"/>
              <w:contextualSpacing/>
              <w:jc w:val="both"/>
              <w:rPr>
                <w:rFonts w:ascii="Times New Roman" w:hAnsi="Times New Roman" w:cs="Times New Roman"/>
                <w:color w:val="000000"/>
                <w:sz w:val="24"/>
                <w:szCs w:val="24"/>
              </w:rPr>
            </w:pPr>
          </w:p>
        </w:tc>
      </w:tr>
    </w:tbl>
    <w:p w14:paraId="492462D4" w14:textId="77777777" w:rsidR="005D0AC9" w:rsidRPr="005D0AC9" w:rsidRDefault="005D0AC9" w:rsidP="005D0AC9">
      <w:pPr>
        <w:tabs>
          <w:tab w:val="left" w:pos="567"/>
        </w:tabs>
        <w:spacing w:after="0" w:line="240" w:lineRule="auto"/>
        <w:ind w:left="567"/>
        <w:contextualSpacing/>
        <w:jc w:val="both"/>
        <w:rPr>
          <w:rFonts w:ascii="Times New Roman" w:eastAsia="Tahoma" w:hAnsi="Times New Roman" w:cs="Times New Roman"/>
          <w:color w:val="000000"/>
          <w:sz w:val="24"/>
          <w:szCs w:val="24"/>
          <w:lang w:eastAsia="en-US"/>
        </w:rPr>
      </w:pPr>
    </w:p>
    <w:p w14:paraId="13F03303" w14:textId="77777777" w:rsidR="005D0AC9" w:rsidRPr="005D0AC9" w:rsidRDefault="005D0AC9" w:rsidP="005D0AC9">
      <w:pPr>
        <w:tabs>
          <w:tab w:val="left" w:pos="567"/>
        </w:tabs>
        <w:spacing w:after="0" w:line="240" w:lineRule="auto"/>
        <w:ind w:left="567"/>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6. Nurodymai dėl asmens duomenų tvarkymo saugumo:</w:t>
      </w:r>
    </w:p>
    <w:tbl>
      <w:tblPr>
        <w:tblStyle w:val="TableGrid5"/>
        <w:tblW w:w="0" w:type="auto"/>
        <w:tblInd w:w="421" w:type="dxa"/>
        <w:tblCellMar>
          <w:top w:w="57" w:type="dxa"/>
          <w:bottom w:w="57" w:type="dxa"/>
        </w:tblCellMar>
        <w:tblLook w:val="04A0" w:firstRow="1" w:lastRow="0" w:firstColumn="1" w:lastColumn="0" w:noHBand="0" w:noVBand="1"/>
      </w:tblPr>
      <w:tblGrid>
        <w:gridCol w:w="1951"/>
        <w:gridCol w:w="6978"/>
      </w:tblGrid>
      <w:tr w:rsidR="005D0AC9" w:rsidRPr="005D0AC9" w14:paraId="058A0011" w14:textId="77777777" w:rsidTr="0096784C">
        <w:tc>
          <w:tcPr>
            <w:tcW w:w="1984" w:type="dxa"/>
          </w:tcPr>
          <w:p w14:paraId="00E1C552" w14:textId="77777777" w:rsidR="005D0AC9" w:rsidRPr="005D0AC9" w:rsidRDefault="005D0AC9" w:rsidP="005D0AC9">
            <w:pPr>
              <w:tabs>
                <w:tab w:val="left" w:pos="567"/>
              </w:tabs>
              <w:spacing w:line="240" w:lineRule="auto"/>
              <w:ind w:firstLine="0"/>
              <w:contextualSpacing/>
              <w:jc w:val="center"/>
              <w:rPr>
                <w:rFonts w:ascii="Times New Roman" w:hAnsi="Times New Roman" w:cs="Times New Roman"/>
                <w:b/>
                <w:color w:val="000000"/>
                <w:sz w:val="24"/>
                <w:szCs w:val="24"/>
              </w:rPr>
            </w:pPr>
            <w:r w:rsidRPr="005D0AC9">
              <w:rPr>
                <w:rFonts w:ascii="Times New Roman" w:hAnsi="Times New Roman" w:cs="Times New Roman"/>
                <w:color w:val="000000"/>
                <w:sz w:val="24"/>
                <w:szCs w:val="24"/>
              </w:rPr>
              <w:t>Duomenų tvarkymo saugumo priemonės</w:t>
            </w:r>
          </w:p>
        </w:tc>
        <w:tc>
          <w:tcPr>
            <w:tcW w:w="7223" w:type="dxa"/>
          </w:tcPr>
          <w:p w14:paraId="705B9C59" w14:textId="346D5893" w:rsidR="005D0AC9" w:rsidRPr="005D0AC9" w:rsidRDefault="005D0AC9" w:rsidP="005D0AC9">
            <w:pPr>
              <w:tabs>
                <w:tab w:val="left" w:pos="507"/>
              </w:tabs>
              <w:spacing w:line="240" w:lineRule="auto"/>
              <w:ind w:firstLine="0"/>
              <w:jc w:val="both"/>
              <w:rPr>
                <w:rFonts w:ascii="Times New Roman" w:eastAsia="Calibri" w:hAnsi="Times New Roman" w:cs="Times New Roman"/>
                <w:bCs/>
                <w:color w:val="000000"/>
                <w:sz w:val="24"/>
                <w:szCs w:val="24"/>
              </w:rPr>
            </w:pPr>
            <w:r w:rsidRPr="005D0AC9">
              <w:rPr>
                <w:rFonts w:ascii="Times New Roman" w:eastAsia="Calibri" w:hAnsi="Times New Roman" w:cs="Times New Roman"/>
                <w:bCs/>
                <w:color w:val="000000"/>
                <w:sz w:val="24"/>
                <w:szCs w:val="24"/>
              </w:rPr>
              <w:t xml:space="preserve">Duomenų tvarkytojas privalo laikytis Europos socialinio fondo agentūros vidaus teisės aktų ir kitų saugumo reikalavimų, kurie yra pateikti </w:t>
            </w:r>
            <w:r w:rsidRPr="005D0AC9">
              <w:rPr>
                <w:rFonts w:ascii="Times New Roman" w:eastAsia="Calibri" w:hAnsi="Times New Roman" w:cs="Times New Roman"/>
                <w:bCs/>
                <w:color w:val="000000"/>
                <w:sz w:val="24"/>
                <w:szCs w:val="24"/>
                <w:u w:val="single"/>
              </w:rPr>
              <w:t>priede</w:t>
            </w:r>
            <w:r w:rsidRPr="005D0AC9">
              <w:rPr>
                <w:rFonts w:ascii="Times New Roman" w:eastAsia="Calibri" w:hAnsi="Times New Roman" w:cs="Times New Roman"/>
                <w:bCs/>
                <w:color w:val="000000"/>
                <w:sz w:val="24"/>
                <w:szCs w:val="24"/>
              </w:rPr>
              <w:t xml:space="preserve"> prie Susitarimo dėl asmens duomenų tvarkymo – A</w:t>
            </w:r>
            <w:r w:rsidRPr="005D0AC9">
              <w:rPr>
                <w:rFonts w:ascii="Times New Roman" w:hAnsi="Times New Roman" w:cs="Times New Roman"/>
                <w:bCs/>
                <w:color w:val="000000"/>
                <w:sz w:val="24"/>
                <w:szCs w:val="24"/>
              </w:rPr>
              <w:t xml:space="preserve">smens duomenų tvarkymo </w:t>
            </w:r>
            <w:r w:rsidR="00481FCF">
              <w:rPr>
                <w:rFonts w:ascii="Times New Roman" w:hAnsi="Times New Roman" w:cs="Times New Roman"/>
                <w:bCs/>
                <w:color w:val="000000"/>
                <w:sz w:val="24"/>
                <w:szCs w:val="24"/>
              </w:rPr>
              <w:t>E</w:t>
            </w:r>
            <w:r w:rsidRPr="005D0AC9">
              <w:rPr>
                <w:rFonts w:ascii="Times New Roman" w:hAnsi="Times New Roman" w:cs="Times New Roman"/>
                <w:bCs/>
                <w:color w:val="000000"/>
                <w:sz w:val="24"/>
                <w:szCs w:val="24"/>
              </w:rPr>
              <w:t>uropos socialinio fondo agentūroje taisyklės</w:t>
            </w:r>
          </w:p>
        </w:tc>
      </w:tr>
    </w:tbl>
    <w:p w14:paraId="1A314340" w14:textId="77777777" w:rsidR="005D0AC9" w:rsidRPr="005D0AC9" w:rsidRDefault="005D0AC9" w:rsidP="005D0AC9">
      <w:pPr>
        <w:tabs>
          <w:tab w:val="left" w:pos="567"/>
        </w:tabs>
        <w:spacing w:after="0" w:line="240" w:lineRule="auto"/>
        <w:jc w:val="both"/>
        <w:rPr>
          <w:rFonts w:ascii="Times New Roman" w:eastAsia="Tahoma" w:hAnsi="Times New Roman" w:cs="Times New Roman"/>
          <w:color w:val="000000"/>
          <w:sz w:val="24"/>
          <w:szCs w:val="24"/>
          <w:lang w:eastAsia="en-US"/>
        </w:rPr>
      </w:pPr>
    </w:p>
    <w:p w14:paraId="6EEDB521" w14:textId="77777777" w:rsidR="005D0AC9" w:rsidRPr="005D0AC9" w:rsidRDefault="005D0AC9" w:rsidP="005D0AC9">
      <w:pPr>
        <w:tabs>
          <w:tab w:val="left" w:pos="567"/>
        </w:tabs>
        <w:spacing w:after="0" w:line="240" w:lineRule="auto"/>
        <w:jc w:val="both"/>
        <w:rPr>
          <w:rFonts w:ascii="Times New Roman" w:eastAsia="Tahoma" w:hAnsi="Times New Roman" w:cs="Times New Roman"/>
          <w:color w:val="000000"/>
          <w:sz w:val="24"/>
          <w:szCs w:val="24"/>
          <w:lang w:eastAsia="en-US"/>
        </w:rPr>
      </w:pPr>
    </w:p>
    <w:p w14:paraId="304AACBF" w14:textId="77777777" w:rsidR="005D0AC9" w:rsidRPr="005D0AC9" w:rsidRDefault="005D0AC9" w:rsidP="005D0AC9">
      <w:pPr>
        <w:tabs>
          <w:tab w:val="left" w:pos="567"/>
        </w:tabs>
        <w:spacing w:after="0" w:line="240" w:lineRule="auto"/>
        <w:ind w:left="567"/>
        <w:jc w:val="both"/>
        <w:rPr>
          <w:rFonts w:ascii="Times New Roman" w:eastAsia="Tahoma" w:hAnsi="Times New Roman" w:cs="Times New Roman"/>
          <w:b/>
          <w:color w:val="000000"/>
          <w:sz w:val="24"/>
          <w:szCs w:val="24"/>
          <w:lang w:eastAsia="en-US"/>
        </w:rPr>
      </w:pPr>
      <w:r w:rsidRPr="005D0AC9">
        <w:rPr>
          <w:rFonts w:ascii="Times New Roman" w:eastAsia="Tahoma" w:hAnsi="Times New Roman" w:cs="Times New Roman"/>
          <w:b/>
          <w:color w:val="000000"/>
          <w:sz w:val="24"/>
          <w:szCs w:val="24"/>
          <w:lang w:eastAsia="en-US"/>
        </w:rPr>
        <w:t>7. Duomenų valdytojo kontaktai: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2519"/>
        <w:gridCol w:w="6411"/>
      </w:tblGrid>
      <w:tr w:rsidR="005D0AC9" w:rsidRPr="005D0AC9" w14:paraId="73A77C02" w14:textId="77777777" w:rsidTr="005D0AC9">
        <w:trPr>
          <w:jc w:val="center"/>
        </w:trPr>
        <w:tc>
          <w:tcPr>
            <w:tcW w:w="2519" w:type="dxa"/>
          </w:tcPr>
          <w:p w14:paraId="3BD1FBAC" w14:textId="77777777" w:rsidR="005D0AC9" w:rsidRPr="005D0AC9" w:rsidRDefault="005D0AC9" w:rsidP="005D0AC9">
            <w:pPr>
              <w:tabs>
                <w:tab w:val="left" w:pos="567"/>
              </w:tabs>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Pranešimas apie asmens duomenų saugumo pažeidimą</w:t>
            </w:r>
          </w:p>
        </w:tc>
        <w:tc>
          <w:tcPr>
            <w:tcW w:w="6411" w:type="dxa"/>
          </w:tcPr>
          <w:p w14:paraId="01B0B8A0" w14:textId="77777777" w:rsidR="005D0AC9" w:rsidRPr="005D0AC9" w:rsidRDefault="005D0AC9" w:rsidP="005D0AC9">
            <w:pPr>
              <w:tabs>
                <w:tab w:val="left" w:pos="567"/>
              </w:tabs>
              <w:spacing w:after="0" w:line="240" w:lineRule="auto"/>
              <w:jc w:val="both"/>
              <w:rPr>
                <w:rFonts w:ascii="Times New Roman" w:eastAsia="Tahoma" w:hAnsi="Times New Roman" w:cs="Times New Roman"/>
                <w:sz w:val="24"/>
                <w:szCs w:val="24"/>
                <w:lang w:eastAsia="en-US"/>
              </w:rPr>
            </w:pPr>
            <w:proofErr w:type="spellStart"/>
            <w:r w:rsidRPr="005D0AC9">
              <w:rPr>
                <w:rFonts w:ascii="Times New Roman" w:eastAsia="Tahoma" w:hAnsi="Times New Roman" w:cs="Times New Roman"/>
                <w:color w:val="000000"/>
                <w:sz w:val="24"/>
                <w:szCs w:val="24"/>
                <w:lang w:eastAsia="en-US"/>
              </w:rPr>
              <w:t>dap</w:t>
            </w:r>
            <w:hyperlink r:id="rId6" w:history="1">
              <w:r w:rsidRPr="005D0AC9">
                <w:rPr>
                  <w:rFonts w:ascii="Times New Roman" w:eastAsia="Tahoma" w:hAnsi="Times New Roman" w:cs="Times New Roman"/>
                  <w:sz w:val="24"/>
                  <w:szCs w:val="24"/>
                  <w:lang w:eastAsia="en-US"/>
                </w:rPr>
                <w:t>@esf.lt</w:t>
              </w:r>
              <w:proofErr w:type="spellEnd"/>
            </w:hyperlink>
            <w:r w:rsidRPr="005D0AC9">
              <w:rPr>
                <w:rFonts w:ascii="Times New Roman" w:eastAsia="Tahoma" w:hAnsi="Times New Roman" w:cs="Times New Roman"/>
                <w:sz w:val="24"/>
                <w:szCs w:val="24"/>
                <w:lang w:eastAsia="en-US"/>
              </w:rPr>
              <w:t>, o dėl pažeidimo susijusio su informacinėmis technologijomis taip pat saugos įgaliotiniam el. p. .................................</w:t>
            </w:r>
          </w:p>
        </w:tc>
      </w:tr>
      <w:tr w:rsidR="005D0AC9" w:rsidRPr="005D0AC9" w14:paraId="2C0E65E6" w14:textId="77777777" w:rsidTr="005D0AC9">
        <w:trPr>
          <w:jc w:val="center"/>
        </w:trPr>
        <w:tc>
          <w:tcPr>
            <w:tcW w:w="2519" w:type="dxa"/>
          </w:tcPr>
          <w:p w14:paraId="7B4D472B" w14:textId="77777777" w:rsidR="005D0AC9" w:rsidRPr="005D0AC9" w:rsidRDefault="005D0AC9" w:rsidP="005D0AC9">
            <w:pPr>
              <w:tabs>
                <w:tab w:val="left" w:pos="567"/>
              </w:tabs>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Prašymai dėl Reglamento 12–22 straipsniuose nustatytų duomenų subjekto teisių įgyvendinimo</w:t>
            </w:r>
          </w:p>
        </w:tc>
        <w:tc>
          <w:tcPr>
            <w:tcW w:w="6411" w:type="dxa"/>
          </w:tcPr>
          <w:p w14:paraId="5EB049DC" w14:textId="77777777" w:rsidR="005D0AC9" w:rsidRPr="005D0AC9" w:rsidRDefault="005D0AC9" w:rsidP="005D0AC9">
            <w:pPr>
              <w:tabs>
                <w:tab w:val="left" w:pos="567"/>
              </w:tabs>
              <w:spacing w:after="0" w:line="240" w:lineRule="auto"/>
              <w:jc w:val="both"/>
              <w:rPr>
                <w:rFonts w:ascii="Times New Roman" w:eastAsia="Tahoma" w:hAnsi="Times New Roman" w:cs="Times New Roman"/>
                <w:sz w:val="24"/>
                <w:szCs w:val="24"/>
                <w:lang w:eastAsia="en-US"/>
              </w:rPr>
            </w:pPr>
            <w:r w:rsidRPr="005D0AC9">
              <w:rPr>
                <w:rFonts w:ascii="Times New Roman" w:eastAsia="Tahoma" w:hAnsi="Times New Roman" w:cs="Times New Roman"/>
                <w:color w:val="000000"/>
                <w:sz w:val="24"/>
                <w:szCs w:val="24"/>
                <w:lang w:eastAsia="en-US"/>
              </w:rPr>
              <w:t>dap</w:t>
            </w:r>
            <w:hyperlink r:id="rId7" w:history="1">
              <w:r w:rsidRPr="005D0AC9">
                <w:rPr>
                  <w:rFonts w:ascii="Times New Roman" w:eastAsia="Tahoma" w:hAnsi="Times New Roman" w:cs="Times New Roman"/>
                  <w:sz w:val="24"/>
                  <w:szCs w:val="24"/>
                  <w:lang w:eastAsia="en-US"/>
                </w:rPr>
                <w:t>@esf.lt</w:t>
              </w:r>
            </w:hyperlink>
          </w:p>
        </w:tc>
      </w:tr>
      <w:tr w:rsidR="005D0AC9" w:rsidRPr="005D0AC9" w14:paraId="4A9446A2" w14:textId="77777777" w:rsidTr="005D0AC9">
        <w:trPr>
          <w:jc w:val="center"/>
        </w:trPr>
        <w:tc>
          <w:tcPr>
            <w:tcW w:w="2519" w:type="dxa"/>
          </w:tcPr>
          <w:p w14:paraId="3F67EE63" w14:textId="77777777" w:rsidR="005D0AC9" w:rsidRPr="005D0AC9" w:rsidRDefault="005D0AC9" w:rsidP="005D0AC9">
            <w:pPr>
              <w:tabs>
                <w:tab w:val="left" w:pos="567"/>
              </w:tabs>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Pranešimas dėl leidimo pasitelkti pagalbinį  duomenų tvarkytoją</w:t>
            </w:r>
          </w:p>
        </w:tc>
        <w:tc>
          <w:tcPr>
            <w:tcW w:w="6411" w:type="dxa"/>
          </w:tcPr>
          <w:p w14:paraId="113130E5" w14:textId="77777777" w:rsidR="005D0AC9" w:rsidRPr="005D0AC9" w:rsidRDefault="005D0AC9" w:rsidP="005D0AC9">
            <w:pPr>
              <w:tabs>
                <w:tab w:val="left" w:pos="567"/>
              </w:tabs>
              <w:spacing w:after="0" w:line="240" w:lineRule="auto"/>
              <w:jc w:val="both"/>
              <w:rPr>
                <w:rFonts w:ascii="Times New Roman" w:eastAsia="Tahoma" w:hAnsi="Times New Roman" w:cs="Times New Roman"/>
                <w:noProof/>
                <w:sz w:val="24"/>
                <w:szCs w:val="24"/>
                <w:lang w:eastAsia="en-US"/>
              </w:rPr>
            </w:pPr>
            <w:r w:rsidRPr="005D0AC9">
              <w:rPr>
                <w:rFonts w:ascii="Times New Roman" w:eastAsia="Tahoma" w:hAnsi="Times New Roman" w:cs="Times New Roman"/>
                <w:noProof/>
                <w:sz w:val="24"/>
                <w:szCs w:val="24"/>
                <w:lang w:eastAsia="en-US"/>
              </w:rPr>
              <w:t xml:space="preserve">dap@esf.lt ir </w:t>
            </w:r>
            <w:hyperlink r:id="rId8" w:history="1">
              <w:r w:rsidRPr="005D0AC9">
                <w:rPr>
                  <w:rFonts w:ascii="Times New Roman" w:eastAsia="Tahoma" w:hAnsi="Times New Roman" w:cs="Times New Roman"/>
                  <w:noProof/>
                  <w:sz w:val="24"/>
                  <w:szCs w:val="24"/>
                  <w:lang w:eastAsia="en-US"/>
                </w:rPr>
                <w:t>info@esf.lt</w:t>
              </w:r>
            </w:hyperlink>
          </w:p>
          <w:p w14:paraId="272D8E5F" w14:textId="77777777" w:rsidR="005D0AC9" w:rsidRPr="005D0AC9" w:rsidRDefault="005D0AC9" w:rsidP="005D0AC9">
            <w:pPr>
              <w:tabs>
                <w:tab w:val="left" w:pos="567"/>
              </w:tabs>
              <w:spacing w:after="0" w:line="240" w:lineRule="auto"/>
              <w:jc w:val="both"/>
              <w:rPr>
                <w:rFonts w:ascii="Times New Roman" w:eastAsia="Tahoma" w:hAnsi="Times New Roman" w:cs="Times New Roman"/>
                <w:noProof/>
                <w:sz w:val="24"/>
                <w:szCs w:val="24"/>
                <w:lang w:eastAsia="en-US"/>
              </w:rPr>
            </w:pPr>
          </w:p>
          <w:p w14:paraId="19BB8970" w14:textId="77777777" w:rsidR="005D0AC9" w:rsidRPr="005D0AC9" w:rsidRDefault="005D0AC9" w:rsidP="005D0AC9">
            <w:pPr>
              <w:tabs>
                <w:tab w:val="left" w:pos="567"/>
              </w:tabs>
              <w:spacing w:after="0" w:line="240" w:lineRule="auto"/>
              <w:jc w:val="both"/>
              <w:rPr>
                <w:rFonts w:ascii="Times New Roman" w:eastAsia="Tahoma" w:hAnsi="Times New Roman" w:cs="Times New Roman"/>
                <w:noProof/>
                <w:sz w:val="24"/>
                <w:szCs w:val="24"/>
                <w:lang w:eastAsia="en-US"/>
              </w:rPr>
            </w:pPr>
          </w:p>
        </w:tc>
      </w:tr>
      <w:tr w:rsidR="005D0AC9" w:rsidRPr="005D0AC9" w14:paraId="3C5C3039" w14:textId="77777777" w:rsidTr="005D0AC9">
        <w:trPr>
          <w:jc w:val="center"/>
        </w:trPr>
        <w:tc>
          <w:tcPr>
            <w:tcW w:w="2519" w:type="dxa"/>
          </w:tcPr>
          <w:p w14:paraId="3566907D" w14:textId="77777777" w:rsidR="005D0AC9" w:rsidRPr="005D0AC9" w:rsidRDefault="005D0AC9" w:rsidP="005D0AC9">
            <w:pPr>
              <w:tabs>
                <w:tab w:val="left" w:pos="567"/>
              </w:tabs>
              <w:spacing w:after="0" w:line="240" w:lineRule="auto"/>
              <w:jc w:val="center"/>
              <w:rPr>
                <w:rFonts w:ascii="Times New Roman" w:eastAsia="Tahoma" w:hAnsi="Times New Roman" w:cs="Times New Roman"/>
                <w:color w:val="000000"/>
                <w:sz w:val="24"/>
                <w:szCs w:val="24"/>
                <w:lang w:eastAsia="en-US"/>
              </w:rPr>
            </w:pPr>
            <w:r w:rsidRPr="005D0AC9">
              <w:rPr>
                <w:rFonts w:ascii="Times New Roman" w:eastAsia="Tahoma" w:hAnsi="Times New Roman" w:cs="Times New Roman"/>
                <w:color w:val="000000"/>
                <w:sz w:val="24"/>
                <w:szCs w:val="24"/>
                <w:lang w:eastAsia="en-US"/>
              </w:rPr>
              <w:t>Kiti klausimai</w:t>
            </w:r>
          </w:p>
        </w:tc>
        <w:tc>
          <w:tcPr>
            <w:tcW w:w="6411" w:type="dxa"/>
          </w:tcPr>
          <w:p w14:paraId="3AC1EADF" w14:textId="77777777" w:rsidR="005D0AC9" w:rsidRPr="005D0AC9" w:rsidRDefault="005D0AC9" w:rsidP="005D0AC9">
            <w:pPr>
              <w:tabs>
                <w:tab w:val="left" w:pos="567"/>
              </w:tabs>
              <w:spacing w:after="0" w:line="240" w:lineRule="auto"/>
              <w:jc w:val="both"/>
              <w:rPr>
                <w:rFonts w:ascii="Times New Roman" w:eastAsia="Tahoma" w:hAnsi="Times New Roman" w:cs="Times New Roman"/>
                <w:noProof/>
                <w:sz w:val="24"/>
                <w:szCs w:val="24"/>
                <w:lang w:eastAsia="en-US"/>
              </w:rPr>
            </w:pPr>
            <w:r w:rsidRPr="005D0AC9">
              <w:rPr>
                <w:rFonts w:ascii="Times New Roman" w:eastAsia="Tahoma" w:hAnsi="Times New Roman" w:cs="Times New Roman"/>
                <w:noProof/>
                <w:sz w:val="24"/>
                <w:szCs w:val="24"/>
                <w:lang w:eastAsia="en-US"/>
              </w:rPr>
              <w:t xml:space="preserve">dap@esf.lt ir </w:t>
            </w:r>
            <w:hyperlink r:id="rId9" w:history="1">
              <w:r w:rsidRPr="005D0AC9">
                <w:rPr>
                  <w:rFonts w:ascii="Times New Roman" w:eastAsia="Tahoma" w:hAnsi="Times New Roman" w:cs="Times New Roman"/>
                  <w:noProof/>
                  <w:sz w:val="24"/>
                  <w:szCs w:val="24"/>
                  <w:lang w:eastAsia="en-US"/>
                </w:rPr>
                <w:t>info@esf.lt</w:t>
              </w:r>
            </w:hyperlink>
          </w:p>
        </w:tc>
      </w:tr>
    </w:tbl>
    <w:p w14:paraId="37B2D1ED" w14:textId="77777777" w:rsidR="005D0AC9" w:rsidRPr="005D0AC9" w:rsidRDefault="005D0AC9" w:rsidP="005D0AC9">
      <w:pPr>
        <w:tabs>
          <w:tab w:val="left" w:pos="567"/>
        </w:tabs>
        <w:spacing w:after="0" w:line="240" w:lineRule="auto"/>
        <w:ind w:left="927"/>
        <w:contextualSpacing/>
        <w:jc w:val="both"/>
        <w:rPr>
          <w:rFonts w:ascii="Times New Roman" w:eastAsia="Tahoma" w:hAnsi="Times New Roman" w:cs="Times New Roman"/>
          <w:color w:val="000000"/>
          <w:sz w:val="24"/>
          <w:szCs w:val="24"/>
          <w:lang w:eastAsia="en-US"/>
        </w:rPr>
      </w:pPr>
    </w:p>
    <w:p w14:paraId="6EADCB3C" w14:textId="77777777" w:rsidR="005D0AC9" w:rsidRPr="005D0AC9" w:rsidRDefault="005D0AC9" w:rsidP="005D0AC9">
      <w:pPr>
        <w:spacing w:after="0" w:line="240" w:lineRule="auto"/>
        <w:ind w:left="567"/>
        <w:jc w:val="center"/>
        <w:rPr>
          <w:rFonts w:ascii="Times New Roman" w:eastAsia="Tahoma" w:hAnsi="Times New Roman" w:cs="Times New Roman"/>
          <w:color w:val="000000"/>
          <w:sz w:val="24"/>
          <w:szCs w:val="24"/>
        </w:rPr>
      </w:pPr>
      <w:r w:rsidRPr="005D0AC9">
        <w:rPr>
          <w:rFonts w:ascii="Times New Roman" w:eastAsia="Tahoma" w:hAnsi="Times New Roman" w:cs="Times New Roman"/>
          <w:b/>
          <w:bCs/>
          <w:color w:val="000000"/>
          <w:sz w:val="24"/>
          <w:szCs w:val="24"/>
        </w:rPr>
        <w:t>8. ŠALIŲ REKVIZITAI</w:t>
      </w:r>
    </w:p>
    <w:p w14:paraId="1C5AB715" w14:textId="77777777" w:rsidR="005D0AC9" w:rsidRPr="005D0AC9" w:rsidRDefault="005D0AC9" w:rsidP="005D0AC9">
      <w:pPr>
        <w:spacing w:after="0" w:line="240" w:lineRule="auto"/>
        <w:jc w:val="both"/>
        <w:rPr>
          <w:rFonts w:ascii="Times New Roman" w:eastAsia="Tahoma" w:hAnsi="Times New Roman" w:cs="Times New Roman"/>
          <w:color w:val="000000"/>
          <w:sz w:val="24"/>
          <w:szCs w:val="24"/>
        </w:rPr>
      </w:pPr>
      <w:r w:rsidRPr="005D0AC9">
        <w:rPr>
          <w:rFonts w:ascii="Times New Roman" w:eastAsia="Tahoma" w:hAnsi="Times New Roman" w:cs="Times New Roman"/>
          <w:i/>
          <w:iCs/>
          <w:color w:val="000000"/>
          <w:sz w:val="24"/>
          <w:szCs w:val="24"/>
        </w:rPr>
        <w:t> </w:t>
      </w:r>
    </w:p>
    <w:tbl>
      <w:tblPr>
        <w:tblW w:w="10669" w:type="dxa"/>
        <w:tblLook w:val="01E0" w:firstRow="1" w:lastRow="1" w:firstColumn="1" w:lastColumn="1" w:noHBand="0" w:noVBand="0"/>
      </w:tblPr>
      <w:tblGrid>
        <w:gridCol w:w="5960"/>
        <w:gridCol w:w="4709"/>
      </w:tblGrid>
      <w:tr w:rsidR="005D0AC9" w:rsidRPr="005D0AC9" w14:paraId="09746696" w14:textId="77777777" w:rsidTr="0096784C">
        <w:trPr>
          <w:trHeight w:val="2058"/>
        </w:trPr>
        <w:tc>
          <w:tcPr>
            <w:tcW w:w="5960" w:type="dxa"/>
          </w:tcPr>
          <w:p w14:paraId="5F2E64E3" w14:textId="77777777" w:rsidR="005D0AC9" w:rsidRPr="005D0AC9" w:rsidRDefault="005D0AC9" w:rsidP="005D0AC9">
            <w:pPr>
              <w:spacing w:after="0" w:line="240" w:lineRule="auto"/>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Duomenų valdytojo vardu:</w:t>
            </w:r>
          </w:p>
          <w:p w14:paraId="11E14484" w14:textId="77777777" w:rsidR="005D0AC9" w:rsidRPr="005D0AC9" w:rsidRDefault="005D0AC9" w:rsidP="005D0AC9">
            <w:pPr>
              <w:tabs>
                <w:tab w:val="center" w:pos="4153"/>
                <w:tab w:val="right" w:pos="8306"/>
              </w:tabs>
              <w:spacing w:after="0" w:line="240" w:lineRule="auto"/>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0A0E2C96"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(pareigų pavadinimas)</w:t>
            </w:r>
          </w:p>
          <w:p w14:paraId="5CD1258C"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5E9A4865"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(parašas)</w:t>
            </w:r>
          </w:p>
          <w:p w14:paraId="5FD8310B"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03DE517C"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(vardas ir pavardė)</w:t>
            </w:r>
          </w:p>
          <w:p w14:paraId="02E8B766"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____________________</w:t>
            </w:r>
          </w:p>
          <w:p w14:paraId="34D0841F"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 xml:space="preserve">(data)                 </w:t>
            </w:r>
          </w:p>
        </w:tc>
        <w:tc>
          <w:tcPr>
            <w:tcW w:w="4709" w:type="dxa"/>
          </w:tcPr>
          <w:p w14:paraId="3E69585B" w14:textId="77777777" w:rsidR="005D0AC9" w:rsidRPr="005D0AC9" w:rsidRDefault="005D0AC9" w:rsidP="005D0AC9">
            <w:pPr>
              <w:spacing w:after="0" w:line="240" w:lineRule="auto"/>
              <w:rPr>
                <w:rFonts w:ascii="Times New Roman" w:eastAsia="Times New Roman" w:hAnsi="Times New Roman" w:cs="Times New Roman"/>
                <w:b/>
                <w:sz w:val="24"/>
                <w:szCs w:val="24"/>
                <w:lang w:eastAsia="en-US"/>
              </w:rPr>
            </w:pPr>
            <w:r w:rsidRPr="005D0AC9">
              <w:rPr>
                <w:rFonts w:ascii="Times New Roman" w:eastAsia="Times New Roman" w:hAnsi="Times New Roman" w:cs="Times New Roman"/>
                <w:b/>
                <w:sz w:val="24"/>
                <w:szCs w:val="24"/>
                <w:lang w:eastAsia="en-US"/>
              </w:rPr>
              <w:t>Duomenų tvarkytojo vardu:</w:t>
            </w:r>
          </w:p>
          <w:p w14:paraId="6A6F634A" w14:textId="77777777" w:rsidR="005D0AC9" w:rsidRPr="005D0AC9" w:rsidRDefault="005D0AC9" w:rsidP="005D0AC9">
            <w:pPr>
              <w:spacing w:after="0" w:line="240" w:lineRule="auto"/>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4E40EB9E"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(pareigų pavadinimas)</w:t>
            </w:r>
          </w:p>
          <w:p w14:paraId="2B9BEF28"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18329472"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(parašas)</w:t>
            </w:r>
          </w:p>
          <w:p w14:paraId="677594C1"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____________________</w:t>
            </w:r>
          </w:p>
          <w:p w14:paraId="24D8AAEC"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bCs/>
                <w:sz w:val="24"/>
                <w:szCs w:val="24"/>
              </w:rPr>
              <w:t>(vardas ir pavardė)</w:t>
            </w:r>
          </w:p>
          <w:p w14:paraId="2721EE69" w14:textId="77777777" w:rsidR="005D0AC9" w:rsidRPr="005D0AC9" w:rsidRDefault="005D0AC9" w:rsidP="005D0AC9">
            <w:pPr>
              <w:spacing w:after="0" w:line="240" w:lineRule="auto"/>
              <w:rPr>
                <w:rFonts w:ascii="Times New Roman" w:eastAsia="Times New Roman" w:hAnsi="Times New Roman" w:cs="Times New Roman"/>
                <w:sz w:val="24"/>
                <w:szCs w:val="24"/>
                <w:lang w:eastAsia="en-US"/>
              </w:rPr>
            </w:pPr>
            <w:r w:rsidRPr="005D0AC9">
              <w:rPr>
                <w:rFonts w:ascii="Times New Roman" w:eastAsia="Times New Roman" w:hAnsi="Times New Roman" w:cs="Times New Roman"/>
                <w:sz w:val="24"/>
                <w:szCs w:val="24"/>
                <w:lang w:eastAsia="en-US"/>
              </w:rPr>
              <w:t>____________________</w:t>
            </w:r>
          </w:p>
          <w:p w14:paraId="5BC40158" w14:textId="77777777" w:rsidR="005D0AC9" w:rsidRPr="005D0AC9" w:rsidRDefault="005D0AC9" w:rsidP="005D0AC9">
            <w:pPr>
              <w:tabs>
                <w:tab w:val="center" w:pos="4153"/>
                <w:tab w:val="right" w:pos="8306"/>
              </w:tabs>
              <w:spacing w:after="0" w:line="240" w:lineRule="auto"/>
              <w:jc w:val="both"/>
              <w:rPr>
                <w:rFonts w:ascii="Times New Roman" w:eastAsia="Times New Roman" w:hAnsi="Times New Roman" w:cs="Times New Roman"/>
                <w:bCs/>
                <w:sz w:val="24"/>
                <w:szCs w:val="24"/>
              </w:rPr>
            </w:pPr>
            <w:r w:rsidRPr="005D0AC9">
              <w:rPr>
                <w:rFonts w:ascii="Times New Roman" w:eastAsia="Times New Roman" w:hAnsi="Times New Roman" w:cs="Times New Roman"/>
                <w:sz w:val="24"/>
                <w:szCs w:val="24"/>
                <w:lang w:eastAsia="en-US"/>
              </w:rPr>
              <w:t xml:space="preserve">(data)                 </w:t>
            </w:r>
          </w:p>
        </w:tc>
      </w:tr>
    </w:tbl>
    <w:p w14:paraId="0EF13685" w14:textId="77777777" w:rsidR="00E54AA1" w:rsidRPr="005D0AC9" w:rsidRDefault="00E54AA1" w:rsidP="005D0AC9">
      <w:pPr>
        <w:spacing w:line="240" w:lineRule="auto"/>
        <w:rPr>
          <w:rFonts w:ascii="Times New Roman" w:hAnsi="Times New Roman" w:cs="Times New Roman"/>
          <w:sz w:val="24"/>
          <w:szCs w:val="24"/>
        </w:rPr>
      </w:pPr>
    </w:p>
    <w:sectPr w:rsidR="00E54AA1" w:rsidRPr="005D0AC9">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96755"/>
    <w:multiLevelType w:val="multilevel"/>
    <w:tmpl w:val="477E1CB2"/>
    <w:lvl w:ilvl="0">
      <w:start w:val="1"/>
      <w:numFmt w:val="decimal"/>
      <w:lvlText w:val="%1."/>
      <w:lvlJc w:val="left"/>
      <w:pPr>
        <w:ind w:left="409" w:hanging="360"/>
      </w:pPr>
      <w:rPr>
        <w:rFonts w:ascii="Times New Roman" w:hAnsi="Times New Roman" w:cs="Times New Roman" w:hint="default"/>
        <w:b w:val="0"/>
        <w:bCs w:val="0"/>
        <w:sz w:val="24"/>
      </w:rPr>
    </w:lvl>
    <w:lvl w:ilvl="1">
      <w:start w:val="1"/>
      <w:numFmt w:val="decimal"/>
      <w:isLgl/>
      <w:lvlText w:val="%1.%2."/>
      <w:lvlJc w:val="left"/>
      <w:pPr>
        <w:ind w:left="709" w:hanging="660"/>
      </w:pPr>
      <w:rPr>
        <w:rFonts w:hint="default"/>
      </w:rPr>
    </w:lvl>
    <w:lvl w:ilvl="2">
      <w:start w:val="1"/>
      <w:numFmt w:val="decimal"/>
      <w:isLgl/>
      <w:lvlText w:val="%1.%2.%3."/>
      <w:lvlJc w:val="left"/>
      <w:pPr>
        <w:ind w:left="769" w:hanging="720"/>
      </w:pPr>
      <w:rPr>
        <w:rFonts w:hint="default"/>
      </w:rPr>
    </w:lvl>
    <w:lvl w:ilvl="3">
      <w:start w:val="1"/>
      <w:numFmt w:val="decimal"/>
      <w:isLgl/>
      <w:lvlText w:val="%1.%2.%3.%4."/>
      <w:lvlJc w:val="left"/>
      <w:pPr>
        <w:ind w:left="769" w:hanging="720"/>
      </w:pPr>
      <w:rPr>
        <w:rFonts w:hint="default"/>
      </w:rPr>
    </w:lvl>
    <w:lvl w:ilvl="4">
      <w:start w:val="1"/>
      <w:numFmt w:val="decimal"/>
      <w:isLgl/>
      <w:lvlText w:val="%1.%2.%3.%4.%5."/>
      <w:lvlJc w:val="left"/>
      <w:pPr>
        <w:ind w:left="1129" w:hanging="1080"/>
      </w:pPr>
      <w:rPr>
        <w:rFonts w:hint="default"/>
      </w:rPr>
    </w:lvl>
    <w:lvl w:ilvl="5">
      <w:start w:val="1"/>
      <w:numFmt w:val="decimal"/>
      <w:isLgl/>
      <w:lvlText w:val="%1.%2.%3.%4.%5.%6."/>
      <w:lvlJc w:val="left"/>
      <w:pPr>
        <w:ind w:left="1129" w:hanging="1080"/>
      </w:pPr>
      <w:rPr>
        <w:rFonts w:hint="default"/>
      </w:rPr>
    </w:lvl>
    <w:lvl w:ilvl="6">
      <w:start w:val="1"/>
      <w:numFmt w:val="decimal"/>
      <w:isLgl/>
      <w:lvlText w:val="%1.%2.%3.%4.%5.%6.%7."/>
      <w:lvlJc w:val="left"/>
      <w:pPr>
        <w:ind w:left="1489" w:hanging="1440"/>
      </w:pPr>
      <w:rPr>
        <w:rFonts w:hint="default"/>
      </w:rPr>
    </w:lvl>
    <w:lvl w:ilvl="7">
      <w:start w:val="1"/>
      <w:numFmt w:val="decimal"/>
      <w:isLgl/>
      <w:lvlText w:val="%1.%2.%3.%4.%5.%6.%7.%8."/>
      <w:lvlJc w:val="left"/>
      <w:pPr>
        <w:ind w:left="1489" w:hanging="1440"/>
      </w:pPr>
      <w:rPr>
        <w:rFonts w:hint="default"/>
      </w:rPr>
    </w:lvl>
    <w:lvl w:ilvl="8">
      <w:start w:val="1"/>
      <w:numFmt w:val="decimal"/>
      <w:isLgl/>
      <w:lvlText w:val="%1.%2.%3.%4.%5.%6.%7.%8.%9."/>
      <w:lvlJc w:val="left"/>
      <w:pPr>
        <w:ind w:left="1849" w:hanging="1800"/>
      </w:pPr>
      <w:rPr>
        <w:rFonts w:hint="default"/>
      </w:rPr>
    </w:lvl>
  </w:abstractNum>
  <w:abstractNum w:abstractNumId="1" w15:restartNumberingAfterBreak="0">
    <w:nsid w:val="48953D8D"/>
    <w:multiLevelType w:val="hybridMultilevel"/>
    <w:tmpl w:val="FDD44B10"/>
    <w:lvl w:ilvl="0" w:tplc="39E0B5C6">
      <w:start w:val="1"/>
      <w:numFmt w:val="upperLetter"/>
      <w:lvlText w:val="(%1)"/>
      <w:lvlJc w:val="left"/>
      <w:pPr>
        <w:ind w:left="735" w:hanging="375"/>
      </w:pPr>
      <w:rPr>
        <w:rFonts w:hint="default"/>
      </w:rPr>
    </w:lvl>
    <w:lvl w:ilvl="1" w:tplc="2954D0FA">
      <w:start w:val="1"/>
      <w:numFmt w:val="upperRoman"/>
      <w:lvlText w:val="%2."/>
      <w:lvlJc w:val="left"/>
      <w:pPr>
        <w:ind w:left="1800" w:hanging="720"/>
      </w:pPr>
      <w:rPr>
        <w:rFonts w:hint="default"/>
        <w:b/>
        <w:bCs/>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EF72124"/>
    <w:multiLevelType w:val="multilevel"/>
    <w:tmpl w:val="703AF11E"/>
    <w:lvl w:ilvl="0">
      <w:start w:val="8"/>
      <w:numFmt w:val="decimal"/>
      <w:suff w:val="space"/>
      <w:lvlText w:val="%1."/>
      <w:lvlJc w:val="left"/>
      <w:pPr>
        <w:ind w:left="0" w:firstLine="0"/>
      </w:pPr>
      <w:rPr>
        <w:rFonts w:ascii="Times New Roman" w:hAnsi="Times New Roman" w:cs="Times New Roman" w:hint="default"/>
        <w:b w:val="0"/>
        <w:bCs/>
        <w:sz w:val="24"/>
        <w:szCs w:val="24"/>
      </w:rPr>
    </w:lvl>
    <w:lvl w:ilvl="1">
      <w:start w:val="1"/>
      <w:numFmt w:val="decimal"/>
      <w:suff w:val="space"/>
      <w:lvlText w:val="%1.%2."/>
      <w:lvlJc w:val="left"/>
      <w:pPr>
        <w:ind w:left="0" w:firstLine="454"/>
      </w:pPr>
      <w:rPr>
        <w:rFonts w:hint="default"/>
        <w:b w:val="0"/>
        <w:i w:val="0"/>
        <w:color w:val="auto"/>
        <w:sz w:val="24"/>
        <w:szCs w:val="24"/>
      </w:rPr>
    </w:lvl>
    <w:lvl w:ilvl="2">
      <w:start w:val="1"/>
      <w:numFmt w:val="decimal"/>
      <w:suff w:val="space"/>
      <w:lvlText w:val="%1.%2.%3."/>
      <w:lvlJc w:val="left"/>
      <w:pPr>
        <w:ind w:left="0" w:firstLine="454"/>
      </w:pPr>
      <w:rPr>
        <w:rFonts w:hint="default"/>
        <w:b w:val="0"/>
        <w:i w:val="0"/>
        <w:color w:val="auto"/>
      </w:rPr>
    </w:lvl>
    <w:lvl w:ilvl="3">
      <w:start w:val="1"/>
      <w:numFmt w:val="decimal"/>
      <w:suff w:val="space"/>
      <w:lvlText w:val="%1.%2.%3.%4."/>
      <w:lvlJc w:val="left"/>
      <w:pPr>
        <w:ind w:left="0" w:firstLine="1080"/>
      </w:pPr>
      <w:rPr>
        <w:rFonts w:hint="default"/>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num w:numId="1" w16cid:durableId="2048604495">
    <w:abstractNumId w:val="1"/>
  </w:num>
  <w:num w:numId="2" w16cid:durableId="1950551747">
    <w:abstractNumId w:val="0"/>
  </w:num>
  <w:num w:numId="3" w16cid:durableId="57477843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0AC9"/>
    <w:rsid w:val="000C67A3"/>
    <w:rsid w:val="002526CC"/>
    <w:rsid w:val="00340E93"/>
    <w:rsid w:val="00481FCF"/>
    <w:rsid w:val="005D0AC9"/>
    <w:rsid w:val="007274B8"/>
    <w:rsid w:val="0086109F"/>
    <w:rsid w:val="009B0273"/>
    <w:rsid w:val="00A62536"/>
    <w:rsid w:val="00CC7698"/>
    <w:rsid w:val="00D55DB2"/>
    <w:rsid w:val="00D8105B"/>
    <w:rsid w:val="00E54AA1"/>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C6265E"/>
  <w15:chartTrackingRefBased/>
  <w15:docId w15:val="{51BBDC13-A47B-4216-B8FE-FFBD4C179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0AC9"/>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5D0A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D0A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D0AC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D0AC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D0AC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D0AC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D0AC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D0AC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D0AC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D0AC9"/>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5D0AC9"/>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5D0AC9"/>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5D0AC9"/>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5D0AC9"/>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5D0AC9"/>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5D0AC9"/>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5D0AC9"/>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5D0AC9"/>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5D0A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5D0AC9"/>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D0AC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D0AC9"/>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5D0AC9"/>
    <w:pPr>
      <w:spacing w:before="160"/>
      <w:jc w:val="center"/>
    </w:pPr>
    <w:rPr>
      <w:i/>
      <w:iCs/>
      <w:color w:val="404040" w:themeColor="text1" w:themeTint="BF"/>
    </w:rPr>
  </w:style>
  <w:style w:type="character" w:customStyle="1" w:styleId="QuoteChar">
    <w:name w:val="Quote Char"/>
    <w:basedOn w:val="DefaultParagraphFont"/>
    <w:link w:val="Quote"/>
    <w:uiPriority w:val="29"/>
    <w:rsid w:val="005D0AC9"/>
    <w:rPr>
      <w:i/>
      <w:iCs/>
      <w:color w:val="404040" w:themeColor="text1" w:themeTint="BF"/>
      <w:lang w:val="en-GB"/>
    </w:rPr>
  </w:style>
  <w:style w:type="paragraph" w:styleId="ListParagraph">
    <w:name w:val="List Paragraph"/>
    <w:basedOn w:val="Normal"/>
    <w:uiPriority w:val="34"/>
    <w:qFormat/>
    <w:rsid w:val="005D0AC9"/>
    <w:pPr>
      <w:ind w:left="720"/>
      <w:contextualSpacing/>
    </w:pPr>
  </w:style>
  <w:style w:type="character" w:styleId="IntenseEmphasis">
    <w:name w:val="Intense Emphasis"/>
    <w:basedOn w:val="DefaultParagraphFont"/>
    <w:uiPriority w:val="21"/>
    <w:qFormat/>
    <w:rsid w:val="005D0AC9"/>
    <w:rPr>
      <w:i/>
      <w:iCs/>
      <w:color w:val="0F4761" w:themeColor="accent1" w:themeShade="BF"/>
    </w:rPr>
  </w:style>
  <w:style w:type="paragraph" w:styleId="IntenseQuote">
    <w:name w:val="Intense Quote"/>
    <w:basedOn w:val="Normal"/>
    <w:next w:val="Normal"/>
    <w:link w:val="IntenseQuoteChar"/>
    <w:uiPriority w:val="30"/>
    <w:qFormat/>
    <w:rsid w:val="005D0A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D0AC9"/>
    <w:rPr>
      <w:i/>
      <w:iCs/>
      <w:color w:val="0F4761" w:themeColor="accent1" w:themeShade="BF"/>
      <w:lang w:val="en-GB"/>
    </w:rPr>
  </w:style>
  <w:style w:type="character" w:styleId="IntenseReference">
    <w:name w:val="Intense Reference"/>
    <w:basedOn w:val="DefaultParagraphFont"/>
    <w:uiPriority w:val="32"/>
    <w:qFormat/>
    <w:rsid w:val="005D0AC9"/>
    <w:rPr>
      <w:b/>
      <w:bCs/>
      <w:smallCaps/>
      <w:color w:val="0F4761" w:themeColor="accent1" w:themeShade="BF"/>
      <w:spacing w:val="5"/>
    </w:rPr>
  </w:style>
  <w:style w:type="table" w:customStyle="1" w:styleId="Lentelstinklelis2">
    <w:name w:val="Lentelės tinklelis2"/>
    <w:basedOn w:val="TableNormal"/>
    <w:next w:val="TableGrid"/>
    <w:uiPriority w:val="39"/>
    <w:rsid w:val="005D0AC9"/>
    <w:pPr>
      <w:spacing w:after="0" w:line="240" w:lineRule="auto"/>
    </w:pPr>
    <w:rPr>
      <w:rFonts w:eastAsiaTheme="minorEastAsia"/>
      <w:kern w:val="0"/>
      <w:sz w:val="22"/>
      <w:szCs w:val="22"/>
      <w:lang w:val="lt-LT"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5D0AC9"/>
    <w:pPr>
      <w:spacing w:after="0" w:line="240" w:lineRule="auto"/>
      <w:ind w:firstLine="1247"/>
    </w:pPr>
    <w:rPr>
      <w:rFonts w:ascii="Tahoma" w:eastAsia="Tahoma" w:hAnsi="Tahoma"/>
      <w:kern w:val="0"/>
      <w:sz w:val="22"/>
      <w:szCs w:val="22"/>
      <w:lang w:val="lt-LT"/>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5D0A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esf.lt" TargetMode="External"/><Relationship Id="rId3" Type="http://schemas.openxmlformats.org/officeDocument/2006/relationships/settings" Target="settings.xml"/><Relationship Id="rId7" Type="http://schemas.openxmlformats.org/officeDocument/2006/relationships/hyperlink" Target="mailto:jurga.vainauskaite@esf.l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urga.vainauskaite@esf.lt" TargetMode="External"/><Relationship Id="rId11" Type="http://schemas.openxmlformats.org/officeDocument/2006/relationships/glossaryDocument" Target="glossary/document.xml"/><Relationship Id="rId5" Type="http://schemas.openxmlformats.org/officeDocument/2006/relationships/hyperlink" Target="https://sabis.nbfc.lt/"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info@esf.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087078D69EAE4F058CB04E450E28AC38"/>
        <w:category>
          <w:name w:val="General"/>
          <w:gallery w:val="placeholder"/>
        </w:category>
        <w:types>
          <w:type w:val="bbPlcHdr"/>
        </w:types>
        <w:behaviors>
          <w:behavior w:val="content"/>
        </w:behaviors>
        <w:guid w:val="{96EF8E38-5419-456C-B5FC-22F82A548FD8}"/>
      </w:docPartPr>
      <w:docPartBody>
        <w:p w:rsidR="00DE1A90" w:rsidRDefault="00DE1A90" w:rsidP="00DE1A90">
          <w:pPr>
            <w:pStyle w:val="087078D69EAE4F058CB04E450E28AC38"/>
          </w:pPr>
          <w:r w:rsidRPr="00681A73">
            <w:rPr>
              <w:rFonts w:ascii="Tahoma" w:eastAsia="Times New Roman" w:hAnsi="Tahoma" w:cs="Tahoma"/>
              <w:b/>
              <w:i/>
              <w:color w:val="05D091"/>
              <w:lang w:eastAsia="en-GB"/>
            </w:rPr>
            <w:t>Pasirinkti</w:t>
          </w:r>
          <w:r w:rsidRPr="00681A73">
            <w:rPr>
              <w:rFonts w:ascii="Tahoma" w:eastAsia="Times New Roman" w:hAnsi="Tahoma" w:cs="Tahoma"/>
              <w:i/>
              <w:color w:val="05D091"/>
              <w:lang w:eastAsia="en-GB"/>
            </w:rPr>
            <w:t>, kai veikiama duomenų valdytojo vardu</w:t>
          </w:r>
          <w:r>
            <w:rPr>
              <w:rFonts w:ascii="Tahoma" w:eastAsia="Times New Roman" w:hAnsi="Tahoma" w:cs="Tahoma"/>
              <w:i/>
              <w:color w:val="05D091"/>
              <w:lang w:eastAsia="en-GB"/>
            </w:rPr>
            <w:t>, kitu atveju pašalinti</w:t>
          </w:r>
          <w:r w:rsidRPr="00681A73">
            <w:rPr>
              <w:rFonts w:ascii="Tahoma" w:eastAsia="Times New Roman" w:hAnsi="Tahoma" w:cs="Tahoma"/>
              <w:i/>
              <w:color w:val="05D091"/>
              <w:lang w:eastAsia="en-GB"/>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ahoma">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1A90"/>
    <w:rsid w:val="000C67A3"/>
    <w:rsid w:val="00D8105B"/>
    <w:rsid w:val="00DE1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87078D69EAE4F058CB04E450E28AC38">
    <w:name w:val="087078D69EAE4F058CB04E450E28AC38"/>
    <w:rsid w:val="00DE1A9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50</TotalTime>
  <Pages>20</Pages>
  <Words>36148</Words>
  <Characters>20605</Characters>
  <Application>Microsoft Office Word</Application>
  <DocSecurity>0</DocSecurity>
  <Lines>171</Lines>
  <Paragraphs>113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Vaida Šėmienė</cp:lastModifiedBy>
  <cp:revision>8</cp:revision>
  <dcterms:created xsi:type="dcterms:W3CDTF">2025-02-03T14:06:00Z</dcterms:created>
  <dcterms:modified xsi:type="dcterms:W3CDTF">2025-02-05T14:48:00Z</dcterms:modified>
</cp:coreProperties>
</file>